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CAD" w:rsidRDefault="00A60CAD">
      <w:pPr>
        <w:spacing w:line="360" w:lineRule="auto"/>
        <w:ind w:right="-43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Всеукраїнський конкурс студентських наукових робіт з галузей знань і спеціальностей </w:t>
      </w:r>
    </w:p>
    <w:p w:rsidR="00A60CAD" w:rsidRDefault="00A60CAD">
      <w:pPr>
        <w:spacing w:line="360" w:lineRule="auto"/>
        <w:ind w:right="-43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326FF0" w:rsidRDefault="00A60CAD">
      <w:pPr>
        <w:spacing w:line="360" w:lineRule="auto"/>
        <w:ind w:right="-43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Спеціальність «</w:t>
      </w:r>
      <w:r w:rsidR="00326FF0">
        <w:rPr>
          <w:rFonts w:ascii="Times New Roman" w:eastAsia="Times New Roman" w:hAnsi="Times New Roman" w:cs="Times New Roman"/>
          <w:sz w:val="28"/>
          <w:szCs w:val="28"/>
        </w:rPr>
        <w:t>Електроніка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326F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F5A31" w:rsidRPr="0085436D" w:rsidRDefault="001F5A31">
      <w:pPr>
        <w:spacing w:line="360" w:lineRule="auto"/>
        <w:ind w:right="-43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1F5A31">
      <w:pPr>
        <w:spacing w:line="360" w:lineRule="auto"/>
        <w:ind w:right="-43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1F5A31">
      <w:pPr>
        <w:spacing w:line="360" w:lineRule="auto"/>
        <w:ind w:right="-43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1F5A31">
      <w:pPr>
        <w:spacing w:line="360" w:lineRule="auto"/>
        <w:ind w:right="-43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1F5A31">
      <w:pPr>
        <w:spacing w:line="360" w:lineRule="auto"/>
        <w:ind w:right="-43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1F5A31">
      <w:pPr>
        <w:spacing w:line="360" w:lineRule="auto"/>
        <w:ind w:right="-43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1F5A31">
      <w:pPr>
        <w:spacing w:line="360" w:lineRule="auto"/>
        <w:ind w:right="-43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1F5A31">
      <w:pPr>
        <w:spacing w:line="360" w:lineRule="auto"/>
        <w:ind w:right="-43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1F5A31">
      <w:pPr>
        <w:spacing w:line="360" w:lineRule="auto"/>
        <w:ind w:right="-43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1F5A31">
      <w:pPr>
        <w:spacing w:line="360" w:lineRule="auto"/>
        <w:ind w:right="-43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НАУКОВА РОБОТА</w:t>
      </w:r>
    </w:p>
    <w:p w:rsidR="001F5A31" w:rsidRPr="0085436D" w:rsidRDefault="00277B5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на тему:</w:t>
      </w:r>
    </w:p>
    <w:p w:rsidR="001F5A31" w:rsidRPr="001F0D84" w:rsidRDefault="00277B57">
      <w:pPr>
        <w:spacing w:line="360" w:lineRule="auto"/>
        <w:ind w:right="-43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0D84">
        <w:rPr>
          <w:rFonts w:ascii="Times New Roman" w:eastAsia="Times New Roman" w:hAnsi="Times New Roman" w:cs="Times New Roman"/>
          <w:b/>
          <w:sz w:val="28"/>
          <w:szCs w:val="28"/>
        </w:rPr>
        <w:t>«Електронна система вимірювання кутів нахилу до горизонту</w:t>
      </w:r>
    </w:p>
    <w:p w:rsidR="001F5A31" w:rsidRPr="001F0D84" w:rsidRDefault="00277B57">
      <w:pPr>
        <w:spacing w:line="360" w:lineRule="auto"/>
        <w:ind w:right="-43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0D84">
        <w:rPr>
          <w:rFonts w:ascii="Times New Roman" w:eastAsia="Times New Roman" w:hAnsi="Times New Roman" w:cs="Times New Roman"/>
          <w:b/>
          <w:sz w:val="28"/>
          <w:szCs w:val="28"/>
        </w:rPr>
        <w:t>та взаємного розташування об'єктів»</w:t>
      </w:r>
    </w:p>
    <w:p w:rsidR="00326FF0" w:rsidRPr="001F0D84" w:rsidRDefault="00326FF0" w:rsidP="00326FF0">
      <w:pPr>
        <w:spacing w:line="360" w:lineRule="auto"/>
        <w:ind w:right="-43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6FF0" w:rsidRPr="001F0D84" w:rsidRDefault="00326FF0" w:rsidP="00326FF0">
      <w:pPr>
        <w:spacing w:line="360" w:lineRule="auto"/>
        <w:ind w:right="-43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0D84">
        <w:rPr>
          <w:rFonts w:ascii="Times New Roman" w:eastAsia="Times New Roman" w:hAnsi="Times New Roman" w:cs="Times New Roman"/>
          <w:b/>
          <w:sz w:val="28"/>
          <w:szCs w:val="28"/>
        </w:rPr>
        <w:t>Шифр «Кутомір»</w:t>
      </w:r>
    </w:p>
    <w:p w:rsidR="001F5A31" w:rsidRPr="0085436D" w:rsidRDefault="001F5A31">
      <w:pPr>
        <w:spacing w:line="360" w:lineRule="auto"/>
        <w:ind w:right="-43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1F5A31">
      <w:pPr>
        <w:spacing w:line="360" w:lineRule="auto"/>
        <w:ind w:right="-437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1F5A31" w:rsidRPr="0085436D" w:rsidRDefault="001F5A31">
      <w:pPr>
        <w:spacing w:line="360" w:lineRule="auto"/>
        <w:ind w:right="-43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1F5A31">
      <w:pPr>
        <w:spacing w:line="360" w:lineRule="auto"/>
        <w:ind w:right="-43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1F5A31">
      <w:pPr>
        <w:spacing w:line="360" w:lineRule="auto"/>
        <w:ind w:right="-43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1F5A31">
      <w:pPr>
        <w:spacing w:line="360" w:lineRule="auto"/>
        <w:ind w:right="-43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1F5A31">
      <w:pPr>
        <w:spacing w:line="360" w:lineRule="auto"/>
        <w:ind w:right="-43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1F5A31">
      <w:pPr>
        <w:spacing w:line="360" w:lineRule="auto"/>
        <w:ind w:right="-43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1F5A31">
      <w:pPr>
        <w:spacing w:line="360" w:lineRule="auto"/>
        <w:ind w:right="-43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 w:rsidP="0077542A">
      <w:pPr>
        <w:spacing w:line="360" w:lineRule="auto"/>
        <w:ind w:right="-43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09EB">
        <w:rPr>
          <w:rFonts w:ascii="Times New Roman" w:eastAsia="Times New Roman" w:hAnsi="Times New Roman" w:cs="Times New Roman"/>
          <w:sz w:val="28"/>
          <w:szCs w:val="28"/>
        </w:rPr>
        <w:t>2021</w:t>
      </w:r>
      <w:r w:rsidRPr="0085436D">
        <w:br w:type="page"/>
      </w:r>
    </w:p>
    <w:p w:rsidR="001F5A31" w:rsidRPr="0085436D" w:rsidRDefault="00277B57">
      <w:pPr>
        <w:spacing w:line="360" w:lineRule="auto"/>
        <w:ind w:right="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ЗМІСТ</w:t>
      </w:r>
    </w:p>
    <w:p w:rsidR="001F5A31" w:rsidRPr="0085436D" w:rsidRDefault="001F5A31">
      <w:pPr>
        <w:spacing w:line="360" w:lineRule="auto"/>
        <w:ind w:right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ВСТУП………………………………………………………………………...... 3</w:t>
      </w:r>
    </w:p>
    <w:p w:rsidR="001F5A31" w:rsidRPr="006F01AD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РОЗДІЛ 1. ЛІТЕРАТУРНИЙ ОГЛЯД</w:t>
      </w:r>
      <w:r w:rsidR="006C703F" w:rsidRPr="0085436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………………………………………… </w:t>
      </w:r>
      <w:r w:rsidR="006C703F" w:rsidRPr="006F01AD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</w:p>
    <w:p w:rsidR="001F5A31" w:rsidRPr="00ED071D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1.1. Принцип вимірювання кута нахилу MEM</w:t>
      </w:r>
      <w:r w:rsidR="00ED071D">
        <w:rPr>
          <w:rFonts w:ascii="Times New Roman" w:eastAsia="Times New Roman" w:hAnsi="Times New Roman" w:cs="Times New Roman"/>
          <w:sz w:val="28"/>
          <w:szCs w:val="28"/>
        </w:rPr>
        <w:t>S акселерометром та гіроскопом…</w:t>
      </w:r>
      <w:r w:rsidR="00ED071D" w:rsidRPr="00ED071D">
        <w:rPr>
          <w:rFonts w:ascii="Times New Roman" w:eastAsia="Times New Roman" w:hAnsi="Times New Roman" w:cs="Times New Roman"/>
          <w:sz w:val="28"/>
          <w:szCs w:val="28"/>
          <w:lang w:val="ru-RU"/>
        </w:rPr>
        <w:t>……………………………………………………………………6</w:t>
      </w:r>
    </w:p>
    <w:p w:rsidR="001F5A31" w:rsidRPr="00ED071D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1.2. Огляд існуючих рішень</w:t>
      </w:r>
      <w:r w:rsidR="00ED071D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ED071D" w:rsidRPr="00ED071D">
        <w:rPr>
          <w:rFonts w:ascii="Times New Roman" w:eastAsia="Times New Roman" w:hAnsi="Times New Roman" w:cs="Times New Roman"/>
          <w:sz w:val="28"/>
          <w:szCs w:val="28"/>
          <w:lang w:val="ru-RU"/>
        </w:rPr>
        <w:t>…………………………………………………11</w:t>
      </w:r>
    </w:p>
    <w:p w:rsidR="001F5A31" w:rsidRPr="00ED071D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1.3. </w:t>
      </w:r>
      <w:r w:rsidR="00ED071D" w:rsidRPr="00ED071D">
        <w:rPr>
          <w:rFonts w:ascii="Times New Roman" w:eastAsia="Times New Roman" w:hAnsi="Times New Roman" w:cs="Times New Roman"/>
          <w:sz w:val="28"/>
          <w:szCs w:val="28"/>
        </w:rPr>
        <w:t>Фільтрація показань приладу при вимірюваннях кута нахилу</w:t>
      </w:r>
      <w:r w:rsidR="00ED071D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ED071D" w:rsidRPr="00ED071D">
        <w:rPr>
          <w:rFonts w:ascii="Times New Roman" w:eastAsia="Times New Roman" w:hAnsi="Times New Roman" w:cs="Times New Roman"/>
          <w:sz w:val="28"/>
          <w:szCs w:val="28"/>
          <w:lang w:val="ru-RU"/>
        </w:rPr>
        <w:t>………12</w:t>
      </w:r>
    </w:p>
    <w:p w:rsidR="001F5A31" w:rsidRPr="0085436D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РОЗДІЛ 2. РОЗРОБКА ВИМІРЮВАЛЬНОЇ СИСТЕМИ……………</w:t>
      </w:r>
      <w:r w:rsidR="00ED071D" w:rsidRPr="00326FF0">
        <w:rPr>
          <w:rFonts w:ascii="Times New Roman" w:eastAsia="Times New Roman" w:hAnsi="Times New Roman" w:cs="Times New Roman"/>
          <w:sz w:val="28"/>
          <w:szCs w:val="28"/>
          <w:lang w:val="ru-RU"/>
        </w:rPr>
        <w:t>...</w:t>
      </w:r>
      <w:r w:rsidRPr="0085436D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6C703F" w:rsidRPr="0085436D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6C703F" w:rsidRPr="0085436D">
        <w:rPr>
          <w:rFonts w:ascii="Times New Roman" w:eastAsia="Times New Roman" w:hAnsi="Times New Roman" w:cs="Times New Roman"/>
          <w:sz w:val="28"/>
          <w:szCs w:val="28"/>
          <w:lang w:val="ru-RU"/>
        </w:rPr>
        <w:t>.. 18</w:t>
      </w:r>
    </w:p>
    <w:p w:rsidR="001F5A31" w:rsidRPr="00ED071D" w:rsidRDefault="006C703F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2.1 Розробка структурної схеми</w:t>
      </w:r>
      <w:r w:rsidR="00ED071D">
        <w:rPr>
          <w:rFonts w:ascii="Times New Roman" w:eastAsia="Times New Roman" w:hAnsi="Times New Roman" w:cs="Times New Roman"/>
          <w:sz w:val="28"/>
          <w:szCs w:val="28"/>
          <w:lang w:val="ru-RU"/>
        </w:rPr>
        <w:t>…</w:t>
      </w:r>
      <w:r w:rsidR="00ED071D" w:rsidRPr="00ED071D">
        <w:rPr>
          <w:rFonts w:ascii="Times New Roman" w:eastAsia="Times New Roman" w:hAnsi="Times New Roman" w:cs="Times New Roman"/>
          <w:sz w:val="28"/>
          <w:szCs w:val="28"/>
          <w:lang w:val="ru-RU"/>
        </w:rPr>
        <w:t>……………………………………………18</w:t>
      </w:r>
    </w:p>
    <w:p w:rsidR="006C703F" w:rsidRPr="00ED071D" w:rsidRDefault="006C703F" w:rsidP="006C703F">
      <w:pPr>
        <w:spacing w:line="360" w:lineRule="auto"/>
        <w:ind w:right="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2.2 Вибір елементної бази</w:t>
      </w:r>
      <w:r w:rsidR="00ED071D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ED071D" w:rsidRPr="00ED071D">
        <w:rPr>
          <w:rFonts w:ascii="Times New Roman" w:eastAsia="Times New Roman" w:hAnsi="Times New Roman" w:cs="Times New Roman"/>
          <w:sz w:val="28"/>
          <w:szCs w:val="28"/>
          <w:lang w:val="ru-RU"/>
        </w:rPr>
        <w:t>……………………………………………………19</w:t>
      </w:r>
    </w:p>
    <w:p w:rsidR="006C703F" w:rsidRPr="00ED071D" w:rsidRDefault="006C703F" w:rsidP="006C703F">
      <w:pPr>
        <w:spacing w:line="360" w:lineRule="auto"/>
        <w:ind w:right="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2.3 Розробка принципової електричної схеми</w:t>
      </w:r>
      <w:r w:rsidR="00ED071D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ED071D" w:rsidRPr="00ED071D">
        <w:rPr>
          <w:rFonts w:ascii="Times New Roman" w:eastAsia="Times New Roman" w:hAnsi="Times New Roman" w:cs="Times New Roman"/>
          <w:sz w:val="28"/>
          <w:szCs w:val="28"/>
          <w:lang w:val="ru-RU"/>
        </w:rPr>
        <w:t>……………………………....22</w:t>
      </w:r>
    </w:p>
    <w:p w:rsidR="001F5A31" w:rsidRPr="00ED071D" w:rsidRDefault="00ED071D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D071D">
        <w:rPr>
          <w:rFonts w:ascii="Times New Roman" w:eastAsia="Times New Roman" w:hAnsi="Times New Roman" w:cs="Times New Roman"/>
          <w:sz w:val="28"/>
          <w:szCs w:val="28"/>
        </w:rPr>
        <w:t>РОЗДІЛ 3</w:t>
      </w:r>
      <w:r w:rsidR="00277B57" w:rsidRPr="00ED07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071D">
        <w:rPr>
          <w:rFonts w:ascii="Times New Roman" w:eastAsia="Times New Roman" w:hAnsi="Times New Roman" w:cs="Times New Roman"/>
          <w:sz w:val="28"/>
          <w:szCs w:val="28"/>
        </w:rPr>
        <w:t>ВИМІРЮВАННЯ КУТА НАХИЛУ З ВИКОРИСТАННЯМ РОЗРОБЛЕНОЇ СИСТЕМИ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……………………………………………………</w:t>
      </w:r>
      <w:r w:rsidRPr="00ED07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7B57" w:rsidRPr="00ED071D">
        <w:rPr>
          <w:rFonts w:ascii="Times New Roman" w:eastAsia="Times New Roman" w:hAnsi="Times New Roman" w:cs="Times New Roman"/>
          <w:sz w:val="28"/>
          <w:szCs w:val="28"/>
        </w:rPr>
        <w:t>2</w:t>
      </w:r>
      <w:r w:rsidR="00901F07" w:rsidRPr="00ED071D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</w:p>
    <w:p w:rsidR="006C703F" w:rsidRPr="00ED071D" w:rsidRDefault="006C703F" w:rsidP="006C703F">
      <w:pPr>
        <w:spacing w:line="360" w:lineRule="auto"/>
        <w:ind w:right="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3.1 Математична модель системи вимірювання кута нахилу</w:t>
      </w:r>
      <w:r w:rsidR="00ED071D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ED071D" w:rsidRPr="00ED071D">
        <w:rPr>
          <w:rFonts w:ascii="Times New Roman" w:eastAsia="Times New Roman" w:hAnsi="Times New Roman" w:cs="Times New Roman"/>
          <w:sz w:val="28"/>
          <w:szCs w:val="28"/>
          <w:lang w:val="ru-RU"/>
        </w:rPr>
        <w:t>……………..25</w:t>
      </w:r>
    </w:p>
    <w:p w:rsidR="006C703F" w:rsidRPr="00326FF0" w:rsidRDefault="006C703F" w:rsidP="006C703F">
      <w:pPr>
        <w:spacing w:line="360" w:lineRule="auto"/>
        <w:ind w:right="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3.2 Результати вимірювання</w:t>
      </w:r>
      <w:r w:rsidR="00ED071D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ED071D" w:rsidRPr="00326FF0">
        <w:rPr>
          <w:rFonts w:ascii="Times New Roman" w:eastAsia="Times New Roman" w:hAnsi="Times New Roman" w:cs="Times New Roman"/>
          <w:sz w:val="28"/>
          <w:szCs w:val="28"/>
          <w:lang w:val="ru-RU"/>
        </w:rPr>
        <w:t>…………………………………………………25</w:t>
      </w:r>
    </w:p>
    <w:p w:rsidR="001F5A31" w:rsidRPr="00BE628E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ВИСНОВКИ………………………………………………………………</w:t>
      </w:r>
      <w:r w:rsidR="00ED071D" w:rsidRPr="00326FF0">
        <w:rPr>
          <w:rFonts w:ascii="Times New Roman" w:eastAsia="Times New Roman" w:hAnsi="Times New Roman" w:cs="Times New Roman"/>
          <w:sz w:val="28"/>
          <w:szCs w:val="28"/>
          <w:lang w:val="ru-RU"/>
        </w:rPr>
        <w:t>..</w:t>
      </w: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….. </w:t>
      </w:r>
      <w:r w:rsidR="006C703F" w:rsidRPr="0085436D">
        <w:rPr>
          <w:rFonts w:ascii="Times New Roman" w:eastAsia="Times New Roman" w:hAnsi="Times New Roman" w:cs="Times New Roman"/>
          <w:sz w:val="28"/>
          <w:szCs w:val="28"/>
        </w:rPr>
        <w:t>2</w:t>
      </w:r>
      <w:r w:rsidR="00901F07" w:rsidRPr="00BE628E">
        <w:rPr>
          <w:rFonts w:ascii="Times New Roman" w:eastAsia="Times New Roman" w:hAnsi="Times New Roman" w:cs="Times New Roman"/>
          <w:sz w:val="28"/>
          <w:szCs w:val="28"/>
          <w:lang w:val="ru-RU"/>
        </w:rPr>
        <w:t>8</w:t>
      </w:r>
    </w:p>
    <w:p w:rsidR="001F5A31" w:rsidRPr="00BE628E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СПИСОК ЛІТЕРАТУРИ…………………………………………………</w:t>
      </w:r>
      <w:r w:rsidR="00ED071D" w:rsidRPr="00326FF0">
        <w:rPr>
          <w:rFonts w:ascii="Times New Roman" w:eastAsia="Times New Roman" w:hAnsi="Times New Roman" w:cs="Times New Roman"/>
          <w:sz w:val="28"/>
          <w:szCs w:val="28"/>
          <w:lang w:val="ru-RU"/>
        </w:rPr>
        <w:t>..</w:t>
      </w:r>
      <w:r w:rsidRPr="0085436D">
        <w:rPr>
          <w:rFonts w:ascii="Times New Roman" w:eastAsia="Times New Roman" w:hAnsi="Times New Roman" w:cs="Times New Roman"/>
          <w:sz w:val="28"/>
          <w:szCs w:val="28"/>
        </w:rPr>
        <w:t>….</w:t>
      </w:r>
      <w:r w:rsidR="006C703F" w:rsidRPr="0085436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1F07" w:rsidRPr="00BE628E">
        <w:rPr>
          <w:rFonts w:ascii="Times New Roman" w:eastAsia="Times New Roman" w:hAnsi="Times New Roman" w:cs="Times New Roman"/>
          <w:sz w:val="28"/>
          <w:szCs w:val="28"/>
        </w:rPr>
        <w:t>29</w:t>
      </w:r>
    </w:p>
    <w:p w:rsidR="001F5A31" w:rsidRPr="0085436D" w:rsidRDefault="001F5A31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br w:type="page"/>
      </w:r>
    </w:p>
    <w:p w:rsidR="001F5A31" w:rsidRPr="0085436D" w:rsidRDefault="00277B57">
      <w:pPr>
        <w:spacing w:line="360" w:lineRule="auto"/>
        <w:ind w:right="1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ВСТУП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b/>
          <w:sz w:val="28"/>
          <w:szCs w:val="28"/>
        </w:rPr>
        <w:t>Актуальність теми.</w:t>
      </w: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Мікроелектромеханічні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системи (МЕМС) є одним з прогресивних напрямків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мікросистемної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техніки (МСТ), яка разом з нанотехнологіями (НТ) вважаються в усьому світі як революційні, що визначають тенденції розвитку сучасного виробництва електронної техніки. За висновками експертів з аналізу ринку сьогодні одним з найперспективніших є ринок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мікросистемних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технологій. Самі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мікросистемні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технології (МСТ) почали розвиватися ще з середини ХХ ст. і, отримуючи щоразу нові поштовхи з боку нових винаходів, чергових удосконалень технологій, нових галузей науки та техніки, динамічно розвиваються і дедалі ширше застосовуються у широкому спектрі промислової продукції у всьому світі.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Широке використання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мікроелектромеханічних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систем стало можливим завдяки їх мініатюрності, функціональності, надійності, зниженому енергоспоживання та невеликої вартості. Типовими прикладами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мікроелектромеханічних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систем є акселерометри та гіроскопи які є у будь якому смартфоні, планшеті і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т.д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>. Акселерометри використовуються для вимірювання лінійних прискорень, а гіроскопи – для вимірювання кутових швидкостей. Спільне використання акселерометра та гіроскопу дозволяє визначити параметри руху тіла у просторі.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Між собою МСТ і нанотехнології тісно пов'язані: з одного боку, МЕМС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актюатори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використовуються як мікроінструменти для маніпулювання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нанооб'єктами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, мікро- і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нанороботами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і їх вивчення, з іншого боку,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квантовомеханічні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ефекти, нові матеріали, пов'язані з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наноструктурами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, практичне застосування часто отримують у вигляді виробів МЕМС. Об'єднання на рівні вузлів і блоків в єдину мікросистему механічних, електронних, оптичних, акустичних, магнітних, рідинних та інших компонентів дозволяє значно підвищити електрофізичні характеристики, але і водночас призводить до складності технологій, різноманітності процесів, </w:t>
      </w:r>
      <w:r w:rsidRPr="0085436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високого рівня вимог до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стабільноті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і контролю виробництва. Інтерес до МЕМС пов'язаний не тільки з принципово новими технічними можливостями, а й з економічними, які забезпечують значне зниження витрат на виробництво продукції в процесі масових випусків за рахунок використання групових методів виготовлення і ресурсозбереження. Але масовість виробництва складних конструкцій МЕМС вимагає розробки ефективних методів проектування технологічних процесів та їх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моніторинга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під час виробництва.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Необхідною умовою створення МЕМС сенсорів є розвиток технології виготовлення конструктивних елементів та розробка способів управління їх просторовим положенням.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Мікроелектромеханічні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пристрої виготовляють на кремнієвій підкладці аналогічно технології виробництва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однокристальних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інтегральних мікросхем, тому їх розміри змінюються в діапазоні від декількох десятків мікрометрів до декількох міліметрів.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b/>
          <w:sz w:val="28"/>
          <w:szCs w:val="28"/>
        </w:rPr>
        <w:t>Мета роботи і завдання досліджень.</w:t>
      </w: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Метою наукової роботи є підвищення точності і швидкості виміру кута нахилу сенсору MPU6050 за рахунок використання кутової швидкості знятої із вбудованого акселерометра. Це дозволяє значно зменшити кількість шумів які заважають коректним вимірам. За</w:t>
      </w:r>
      <w:r w:rsidR="00CB5ED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данням досліджень є розробка </w:t>
      </w:r>
      <w:r w:rsidR="00CB5EDA">
        <w:rPr>
          <w:rFonts w:ascii="Times New Roman" w:eastAsia="Times New Roman" w:hAnsi="Times New Roman" w:cs="Times New Roman"/>
          <w:sz w:val="28"/>
          <w:szCs w:val="28"/>
        </w:rPr>
        <w:t xml:space="preserve">електронного пристрою, що реалізує  </w:t>
      </w:r>
      <w:r w:rsidRPr="0085436D">
        <w:rPr>
          <w:rFonts w:ascii="Times New Roman" w:eastAsia="Times New Roman" w:hAnsi="Times New Roman" w:cs="Times New Roman"/>
          <w:sz w:val="28"/>
          <w:szCs w:val="28"/>
        </w:rPr>
        <w:t>математичн</w:t>
      </w:r>
      <w:r w:rsidR="00CB5EDA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Pr="0085436D">
        <w:rPr>
          <w:rFonts w:ascii="Times New Roman" w:eastAsia="Times New Roman" w:hAnsi="Times New Roman" w:cs="Times New Roman"/>
          <w:sz w:val="28"/>
          <w:szCs w:val="28"/>
        </w:rPr>
        <w:t>модел</w:t>
      </w:r>
      <w:r w:rsidR="00CB5ED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визначення кута нахилу приладу по відношенню до горизонту з використанням мікроелектромеханічного сенсору MPU6050.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b/>
          <w:sz w:val="28"/>
          <w:szCs w:val="28"/>
        </w:rPr>
        <w:t>Об'єктом дослідження</w:t>
      </w: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є процеси які відбуваються при роботі сенсора MPU6050.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b/>
          <w:sz w:val="28"/>
          <w:szCs w:val="28"/>
        </w:rPr>
        <w:t>Предметом дослідження</w:t>
      </w: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є розроблена математична модель та компоненти гіроскопу і акселерометру.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b/>
          <w:sz w:val="28"/>
          <w:szCs w:val="28"/>
        </w:rPr>
        <w:t>Методи дослідження.</w:t>
      </w: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У роботі використані математичні методи теорії подібності та розмірностей фізичних величин для виявлення зміни співвідношень сил, які діють у МЕМС компонентах водночас. Застосована вимірювальна система для зняття даних з сенсора для підтвердження </w:t>
      </w:r>
      <w:r w:rsidRPr="0085436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працездатності розробленої математичної моделі, визначення коректності роботи пристрою та перевірки точності і реакції на швидку зміну положення в просторі відносно горизонту отриманих кутів. 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b/>
          <w:sz w:val="28"/>
          <w:szCs w:val="28"/>
        </w:rPr>
        <w:t xml:space="preserve">Наукова новизна отриманих результатів. </w:t>
      </w:r>
      <w:r w:rsidRPr="0085436D">
        <w:rPr>
          <w:rFonts w:ascii="Times New Roman" w:eastAsia="Times New Roman" w:hAnsi="Times New Roman" w:cs="Times New Roman"/>
          <w:sz w:val="28"/>
          <w:szCs w:val="28"/>
        </w:rPr>
        <w:t>Вперше методологічними методами була описана математична модель для підвищення точності, швидкодії і розширення застосовуваних сфер для сенсора MPU6050- за рахунок  розробленої вимірювальної систематизації отриманих значень і їх подальшого аналізу та отримання діаграми знайденої залежності.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br w:type="page"/>
      </w:r>
    </w:p>
    <w:p w:rsidR="001F5A31" w:rsidRPr="0085436D" w:rsidRDefault="00277B57">
      <w:pPr>
        <w:spacing w:line="360" w:lineRule="auto"/>
        <w:ind w:right="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РОЗДІЛ 1 ЛІТЕРАТУРНИЙ ОГЛЯД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b/>
          <w:sz w:val="28"/>
          <w:szCs w:val="28"/>
        </w:rPr>
        <w:t>1.1 Принцип вимірювання кута нахилу MEMS акселерометром та гіроскопом.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b/>
          <w:sz w:val="28"/>
          <w:szCs w:val="28"/>
        </w:rPr>
        <w:t>1.1.1. Акселерометр.</w:t>
      </w: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Для того щоб краще зрозуміти принцип роботи акселерометра, уявімо його як вантаж, закріплений на пружинах. Принцип буде однаковий - відбувається зміщення чутливого елемента під дією будь-якої сили. На Рис. 1.1 представлена структурна схема одноосьового акселерометра, який перетворює зміна положення чутливого елемента 2 в зміну опору за допомогою потенціометра 3.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05134597" wp14:editId="4F615AB1">
            <wp:extent cx="1888048" cy="1166918"/>
            <wp:effectExtent l="0" t="0" r="0" b="0"/>
            <wp:docPr id="5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8048" cy="11669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Рисунок 1.1 - Внутрішній устрій одноосного акселерометра. 1 - пружина, 2 - чутливий елемент, 3 - потенціометр, 4 - демпфер, 5 – корпус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Чутливий елемент являє собою масу, закріплену на пружинах, які прикріплені до корпусу. Демпфер використовується для зменшення впливу власних коливань чутливого елемента. На вищенаведеному малюнку акселерометр розташований паралельно земної поверхні і до корпусу не прикладено ніякі сили вздовж осі X.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Якщо ж корпусу надати прискорення, то картина зміниться, див. Рис. 1.2. В даному випадку при впливі сили F1 до корпусу, чутливий елемент зміщується вліво, в протилежну сторону, прикладеною силою F1. Цей зсув реєструє потенціометр, і на виході датчика з'являється напруга, пропорційне прикладеній силі.</w:t>
      </w:r>
    </w:p>
    <w:p w:rsidR="001F5A31" w:rsidRPr="0085436D" w:rsidRDefault="00277B57">
      <w:pPr>
        <w:spacing w:line="360" w:lineRule="auto"/>
        <w:ind w:right="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 wp14:anchorId="64E111EA" wp14:editId="29792124">
            <wp:extent cx="2449567" cy="1009402"/>
            <wp:effectExtent l="0" t="0" r="0" b="0"/>
            <wp:docPr id="6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9489" cy="1009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Рисунок 1.2 - Внутрішній устрій одноосного акселерометра при впливі сили вздовж його осі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Якщо ж розташувати одноосний акселерометр перпендикулярно земній поверхні Рис. 1.3, тобто вздовж вектора сили тяжіння, то датчик зробить вимір сили тяжіння через відхилення чутливого елемента від положення рівноваги.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При повороті датчика з положення на Рис. 1.3 в положення на Рис. 1.1, коли на вісь акселерометра діє сила тяжіння, можна виміряти кут нахилу акселерометра по відношенню до цієї сили.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26F92178" wp14:editId="3E85C5B2">
            <wp:extent cx="757508" cy="1430260"/>
            <wp:effectExtent l="0" t="0" r="0" b="0"/>
            <wp:docPr id="59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508" cy="1430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Рисунок 1.3 - Внутрішній устрій одноосного акселерометра при вимірюванні сили тяжіння</w:t>
      </w:r>
    </w:p>
    <w:p w:rsidR="001F5A31" w:rsidRPr="0085436D" w:rsidRDefault="00277B57">
      <w:pPr>
        <w:spacing w:line="360" w:lineRule="auto"/>
        <w:ind w:right="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2CFE13FC" wp14:editId="2A51679D">
            <wp:extent cx="1280664" cy="1519168"/>
            <wp:effectExtent l="0" t="0" r="0" b="0"/>
            <wp:docPr id="6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0664" cy="1519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Рисунок 1.4</w:t>
      </w:r>
      <w:r w:rsidR="008E6705" w:rsidRPr="008E670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85436D">
        <w:rPr>
          <w:rFonts w:ascii="Times New Roman" w:eastAsia="Times New Roman" w:hAnsi="Times New Roman" w:cs="Times New Roman"/>
          <w:sz w:val="28"/>
          <w:szCs w:val="28"/>
        </w:rPr>
        <w:t>- Проекція сил для розрахунку кута нахилу по одній осі акселерометра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lastRenderedPageBreak/>
        <w:t>Вимірюється значення уявного прискорення вільного падіння буде зменшуватися відповідно до виразу 1:</w:t>
      </w:r>
    </w:p>
    <w:p w:rsidR="001F5A31" w:rsidRPr="0085436D" w:rsidRDefault="00277B57" w:rsidP="008E6705">
      <w:pPr>
        <w:spacing w:line="360" w:lineRule="auto"/>
        <w:ind w:right="1"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32"/>
          <w:szCs w:val="32"/>
        </w:rPr>
        <w:tab/>
      </w:r>
      <m:oMath>
        <m:sSub>
          <m:sSubPr>
            <m:ctrlPr>
              <w:rPr>
                <w:rFonts w:ascii="Times New Roman" w:eastAsia="Times New Roman" w:hAnsi="Times New Roman" w:cs="Times New Roman"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x</m:t>
            </m:r>
          </m:sub>
        </m:sSub>
        <m:r>
          <w:rPr>
            <w:rFonts w:ascii="Cambria Math" w:eastAsia="Times New Roman" w:hAnsi="Cambria Math" w:cs="Times New Roman"/>
            <w:sz w:val="32"/>
            <w:szCs w:val="32"/>
          </w:rPr>
          <m:t>=mg*cos(α)</m:t>
        </m:r>
      </m:oMath>
      <w:r w:rsidR="006C703F" w:rsidRPr="0085436D">
        <w:rPr>
          <w:rFonts w:ascii="Times New Roman" w:eastAsia="Times New Roman" w:hAnsi="Times New Roman" w:cs="Times New Roman"/>
          <w:sz w:val="28"/>
          <w:szCs w:val="28"/>
        </w:rPr>
        <w:tab/>
      </w:r>
      <w:r w:rsidR="006C703F" w:rsidRPr="0085436D">
        <w:rPr>
          <w:rFonts w:ascii="Times New Roman" w:eastAsia="Times New Roman" w:hAnsi="Times New Roman" w:cs="Times New Roman"/>
          <w:sz w:val="28"/>
          <w:szCs w:val="28"/>
        </w:rPr>
        <w:tab/>
      </w:r>
      <w:r w:rsidR="006C703F" w:rsidRPr="0085436D">
        <w:rPr>
          <w:rFonts w:ascii="Times New Roman" w:eastAsia="Times New Roman" w:hAnsi="Times New Roman" w:cs="Times New Roman"/>
          <w:sz w:val="28"/>
          <w:szCs w:val="28"/>
        </w:rPr>
        <w:tab/>
      </w:r>
      <w:r w:rsidR="006C703F" w:rsidRPr="0085436D">
        <w:rPr>
          <w:rFonts w:ascii="Times New Roman" w:eastAsia="Times New Roman" w:hAnsi="Times New Roman" w:cs="Times New Roman"/>
          <w:sz w:val="28"/>
          <w:szCs w:val="28"/>
        </w:rPr>
        <w:tab/>
      </w:r>
      <w:r w:rsidR="006C703F" w:rsidRPr="0085436D">
        <w:rPr>
          <w:rFonts w:ascii="Times New Roman" w:eastAsia="Times New Roman" w:hAnsi="Times New Roman" w:cs="Times New Roman"/>
          <w:sz w:val="28"/>
          <w:szCs w:val="28"/>
        </w:rPr>
        <w:tab/>
      </w:r>
      <w:r w:rsidRPr="0085436D">
        <w:rPr>
          <w:rFonts w:ascii="Times New Roman" w:eastAsia="Times New Roman" w:hAnsi="Times New Roman" w:cs="Times New Roman"/>
          <w:sz w:val="28"/>
          <w:szCs w:val="28"/>
        </w:rPr>
        <w:t>(1)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де,</w:t>
      </w:r>
    </w:p>
    <w:p w:rsidR="001F5A31" w:rsidRPr="0085436D" w:rsidRDefault="006C703F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sz w:val="32"/>
            <w:szCs w:val="32"/>
          </w:rPr>
          <m:t>α</m:t>
        </m:r>
      </m:oMath>
      <w:r w:rsidR="00277B57" w:rsidRPr="0085436D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277B57" w:rsidRPr="0085436D">
        <w:rPr>
          <w:rFonts w:ascii="Times New Roman" w:eastAsia="Times New Roman" w:hAnsi="Times New Roman" w:cs="Times New Roman"/>
          <w:sz w:val="28"/>
          <w:szCs w:val="28"/>
        </w:rPr>
        <w:t>- кут нахилу датчика,</w:t>
      </w:r>
    </w:p>
    <w:p w:rsidR="001F5A31" w:rsidRPr="0085436D" w:rsidRDefault="00701C58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x</m:t>
            </m:r>
          </m:sub>
        </m:sSub>
      </m:oMath>
      <w:r w:rsidR="00277B57" w:rsidRPr="0085436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277B57" w:rsidRPr="0085436D">
        <w:rPr>
          <w:rFonts w:ascii="Times New Roman" w:eastAsia="Times New Roman" w:hAnsi="Times New Roman" w:cs="Times New Roman"/>
          <w:sz w:val="28"/>
          <w:szCs w:val="28"/>
        </w:rPr>
        <w:t>- проекція вектора g на вісь чутливості x.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Звідси визначимо кут нахилу за формулою 2:</w:t>
      </w:r>
    </w:p>
    <w:p w:rsidR="001F5A31" w:rsidRPr="0085436D" w:rsidRDefault="006C703F" w:rsidP="008E6705">
      <w:pPr>
        <w:spacing w:line="360" w:lineRule="auto"/>
        <w:ind w:left="709" w:right="1"/>
        <w:jc w:val="right"/>
        <w:rPr>
          <w:rFonts w:ascii="Times New Roman" w:eastAsia="Times New Roman" w:hAnsi="Times New Roman" w:cs="Times New Roman"/>
          <w:sz w:val="28"/>
          <w:szCs w:val="28"/>
        </w:rPr>
      </w:pPr>
      <m:oMath>
        <m:r>
          <w:rPr>
            <w:rFonts w:ascii="Cambria Math" w:hAnsi="Cambria Math"/>
            <w:sz w:val="32"/>
            <w:szCs w:val="32"/>
          </w:rPr>
          <m:t>α</m:t>
        </m:r>
        <m:r>
          <w:rPr>
            <w:rFonts w:ascii="Cambria Math" w:eastAsia="Times New Roman" w:hAnsi="Cambria Math" w:cs="Times New Roman"/>
            <w:sz w:val="32"/>
            <w:szCs w:val="32"/>
          </w:rPr>
          <m:t>=arccos(</m:t>
        </m:r>
        <m:f>
          <m:fPr>
            <m:ctrlPr>
              <w:rPr>
                <w:rFonts w:ascii="Times New Roman" w:eastAsia="Times New Roman" w:hAnsi="Times New Roman" w:cs="Times New Roman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Times New Roman" w:eastAsia="Times New Roman" w:hAnsi="Times New Roman" w:cs="Times New Roman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x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mg</m:t>
            </m:r>
          </m:den>
        </m:f>
        <m:r>
          <w:rPr>
            <w:rFonts w:ascii="Cambria Math" w:eastAsia="Times New Roman" w:hAnsi="Cambria Math" w:cs="Times New Roman"/>
            <w:sz w:val="32"/>
            <w:szCs w:val="32"/>
          </w:rPr>
          <m:t>)</m:t>
        </m:r>
      </m:oMath>
      <w:r w:rsidRPr="0085436D">
        <w:rPr>
          <w:rFonts w:ascii="Times New Roman" w:eastAsia="Times New Roman" w:hAnsi="Times New Roman" w:cs="Times New Roman"/>
          <w:sz w:val="28"/>
          <w:szCs w:val="28"/>
        </w:rPr>
        <w:tab/>
      </w:r>
      <w:r w:rsidRPr="0085436D">
        <w:rPr>
          <w:rFonts w:ascii="Times New Roman" w:eastAsia="Times New Roman" w:hAnsi="Times New Roman" w:cs="Times New Roman"/>
          <w:sz w:val="28"/>
          <w:szCs w:val="28"/>
        </w:rPr>
        <w:tab/>
      </w:r>
      <w:r w:rsidRPr="0085436D">
        <w:rPr>
          <w:rFonts w:ascii="Times New Roman" w:eastAsia="Times New Roman" w:hAnsi="Times New Roman" w:cs="Times New Roman"/>
          <w:sz w:val="28"/>
          <w:szCs w:val="28"/>
        </w:rPr>
        <w:tab/>
      </w:r>
      <w:r w:rsidRPr="0085436D">
        <w:rPr>
          <w:rFonts w:ascii="Times New Roman" w:eastAsia="Times New Roman" w:hAnsi="Times New Roman" w:cs="Times New Roman"/>
          <w:sz w:val="28"/>
          <w:szCs w:val="28"/>
        </w:rPr>
        <w:tab/>
      </w:r>
      <w:r w:rsidRPr="0085436D">
        <w:rPr>
          <w:rFonts w:ascii="Times New Roman" w:eastAsia="Times New Roman" w:hAnsi="Times New Roman" w:cs="Times New Roman"/>
          <w:sz w:val="28"/>
          <w:szCs w:val="28"/>
        </w:rPr>
        <w:tab/>
      </w:r>
      <w:r w:rsidR="00277B57" w:rsidRPr="0085436D">
        <w:rPr>
          <w:rFonts w:ascii="Times New Roman" w:eastAsia="Times New Roman" w:hAnsi="Times New Roman" w:cs="Times New Roman"/>
          <w:sz w:val="28"/>
          <w:szCs w:val="28"/>
        </w:rPr>
        <w:t>(2)</w:t>
      </w:r>
    </w:p>
    <w:p w:rsidR="001F5A31" w:rsidRPr="0085436D" w:rsidRDefault="00277B57" w:rsidP="006C703F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Оскільки маса в даному випадку не впливає на результат вимірювання, приймемо m=1. Припустимо, при нахилі датчика було виміряно здається прискорення</w:t>
      </w:r>
      <w:r w:rsidR="006C703F"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Times New Roman" w:eastAsia="Times New Roman" w:hAnsi="Times New Roman" w:cs="Times New Roman"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x</m:t>
            </m:r>
          </m:sub>
        </m:sSub>
        <m:r>
          <w:rPr>
            <w:rFonts w:ascii="Cambria Math" w:eastAsia="Times New Roman" w:hAnsi="Cambria Math" w:cs="Times New Roman"/>
            <w:sz w:val="32"/>
            <w:szCs w:val="32"/>
          </w:rPr>
          <m:t>=0,866g</m:t>
        </m:r>
      </m:oMath>
      <w:r w:rsidR="006C703F" w:rsidRPr="0085436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85436D">
        <w:rPr>
          <w:rFonts w:ascii="Times New Roman" w:eastAsia="Times New Roman" w:hAnsi="Times New Roman" w:cs="Times New Roman"/>
          <w:sz w:val="28"/>
          <w:szCs w:val="28"/>
        </w:rPr>
        <w:t>Якщо підставити це значення в формулу (2), то отримаємо кут нахилу в 30</w:t>
      </w:r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>°</w:t>
      </w:r>
      <w:r w:rsidRPr="0085436D">
        <w:rPr>
          <w:rFonts w:ascii="Times New Roman" w:eastAsia="Times New Roman" w:hAnsi="Times New Roman" w:cs="Times New Roman"/>
          <w:sz w:val="28"/>
          <w:szCs w:val="28"/>
        </w:rPr>
        <w:t>. Використовуючи лише одну вісь, кут нахилу можна визначати в діапазоні до ± 90</w:t>
      </w:r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>°</w:t>
      </w:r>
      <w:r w:rsidRPr="0085436D">
        <w:rPr>
          <w:rFonts w:ascii="Times New Roman" w:eastAsia="Times New Roman" w:hAnsi="Times New Roman" w:cs="Times New Roman"/>
          <w:sz w:val="28"/>
          <w:szCs w:val="28"/>
        </w:rPr>
        <w:t>. З наближенням до значення кута в 90</w:t>
      </w:r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>°</w:t>
      </w: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чутливість вимірювання кута нахилу буде прагнути до нуля . Використовуючи більше осей, можна буде точніше визначати кут нахилу і в більшому діапазоні.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Якщо до одновісним акселерометру додати другий такий же, але розташувати його вісь перпендикулярно осі першого, вийде двовісний акселерометр. Так можна розширити кут вимірювання нахилу. На Рис. 5 представлена розрахункова схема для кута нахилу по двом осям.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b/>
          <w:sz w:val="28"/>
          <w:szCs w:val="28"/>
        </w:rPr>
        <w:t>1.1.2. Гіроскоп.</w:t>
      </w: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Існує декілька різновидів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мікроелектромеханічних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гіроскопів, що розрізняються внутрішньою будовою, але їх всіх об’єднує те, що їх робота ґрунтується на використанні сили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Коріоліса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. В кожному з них є робоче тіло, що здійснює зворотно-поступальний рух. Якщо обертати підкладку, на якій знаходиться це тіло, то на нього починає діяти сила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Коріоліса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>, що спрямована перпендикулярно осі обертання та напрямку руху тіла. На рисунку 1.5 наведено механізм дії цієї сили.</w:t>
      </w:r>
    </w:p>
    <w:p w:rsidR="001F5A31" w:rsidRPr="0085436D" w:rsidRDefault="00277B57">
      <w:pPr>
        <w:spacing w:line="360" w:lineRule="auto"/>
        <w:ind w:right="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gjdgxs" w:colFirst="0" w:colLast="0"/>
      <w:bookmarkEnd w:id="1"/>
      <w:r w:rsidRPr="0085436D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114300" distR="114300" wp14:anchorId="1000CD4D" wp14:editId="09D0BF98">
            <wp:extent cx="1784401" cy="1115250"/>
            <wp:effectExtent l="0" t="0" r="0" b="0"/>
            <wp:docPr id="6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401" cy="1115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Рисунок 1.5 - Механізм роботи сили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Коріоліса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>: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ω</m:t>
            </m:r>
          </m:e>
        </m:acc>
      </m:oMath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703F" w:rsidRPr="0085436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вектор кутової швидкості, 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V</m:t>
            </m:r>
          </m:e>
        </m:acc>
      </m:oMath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- вектор лінійної швидкості, 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F</m:t>
            </m:r>
          </m:e>
        </m:acc>
      </m:oMath>
      <w:r w:rsidRPr="0085436D">
        <w:rPr>
          <w:rFonts w:ascii="Times New Roman" w:eastAsia="Times New Roman" w:hAnsi="Times New Roman" w:cs="Times New Roman"/>
          <w:sz w:val="28"/>
          <w:szCs w:val="28"/>
        </w:rPr>
        <w:t>- сила Коріоліса.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Знаючи лінійну швидкість та силу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Коріоліса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можна визначити кутову швидкість.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Одна з можливих реалізацій гіроскопу має наступну структуру: закріплена на гнучких підвісах рамка, всередині якої здійснює поступові коливальні рухи маса. Структура такого сенсору наведена на рисунку 1.6. 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2852DBAC" wp14:editId="0DC22AD5">
            <wp:extent cx="1626991" cy="1446983"/>
            <wp:effectExtent l="0" t="0" r="0" b="0"/>
            <wp:docPr id="6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 cstate="print"/>
                    <a:srcRect l="16893" t="22409" r="40007" b="6116"/>
                    <a:stretch>
                      <a:fillRect/>
                    </a:stretch>
                  </pic:blipFill>
                  <pic:spPr>
                    <a:xfrm>
                      <a:off x="0" y="0"/>
                      <a:ext cx="1626991" cy="14469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Рисунок 1.6 - Внутрішня структура гіроскопу:  1 – кріплення маси, 2 – робоча маса, 3 – кріплення внутрішньої маси, 4 – сенсори переміщення внутрішньої рамки, 5 – внутрішня рамка, 6 – підкладка.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Коливання робочої маси відбуваються вздовж вісі X та генеруються електростатично, а коливання внутрішньої рамки можливі лише вздовж вісі Y. Між внутрішньою рамкою та підкладки розташовані обкладки плоских конденсаторів, таким чином,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виміріючи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їх ємність, можна фіксувати рух рамки відносно підкладки .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На рисунку 1.7 наведена структура гіроскопу при його обертанні в площині XY за годинниковою стрілкою.</w:t>
      </w:r>
    </w:p>
    <w:p w:rsidR="001F5A31" w:rsidRPr="0085436D" w:rsidRDefault="00277B57">
      <w:pPr>
        <w:spacing w:line="360" w:lineRule="auto"/>
        <w:ind w:right="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6CF1DC95" wp14:editId="15A82A9B">
            <wp:extent cx="1844014" cy="1646945"/>
            <wp:effectExtent l="0" t="0" r="0" b="0"/>
            <wp:docPr id="7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4" cstate="print"/>
                    <a:srcRect l="37538" t="21614" r="16780" b="2704"/>
                    <a:stretch>
                      <a:fillRect/>
                    </a:stretch>
                  </pic:blipFill>
                  <pic:spPr>
                    <a:xfrm>
                      <a:off x="0" y="0"/>
                      <a:ext cx="1844014" cy="1646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Рисунок 1.7 - Структура гіроскопу при обертанні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30j0zll" w:colFirst="0" w:colLast="0"/>
      <w:bookmarkEnd w:id="2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Але коливання внутрішньої рамки можуть бути викликані не лише силою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Коріолісу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, але й лінійними прискореннями, що діють вздовж вісі Y. Проблема вирішується шляхом розміщення на одній підкладці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двух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рамок, в кожній з яких знаходиться робоча маса. Обидві маси коливаються в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протифазі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, відповідно, в конкретний момент часу сила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Коріолісу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, що діє на першу масу, спрямована протилежно силі, що діє на іншу. Сигнали, що генеруються силою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Коріоліса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>, будуть додаватись, а синфазна складова, що створюється лінійним прискоренням – відніматись.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Кут нахилу модулю можна отримати за даними акселерометра визначається за формулою 3:</w:t>
      </w:r>
    </w:p>
    <w:p w:rsidR="001F5A31" w:rsidRPr="0085436D" w:rsidRDefault="00277B57" w:rsidP="008E6705">
      <w:pPr>
        <w:spacing w:line="360" w:lineRule="auto"/>
        <w:ind w:right="1"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32"/>
          <w:szCs w:val="32"/>
        </w:rPr>
        <w:tab/>
      </w:r>
      <m:oMath>
        <m:r>
          <w:rPr>
            <w:rFonts w:ascii="Cambria Math" w:eastAsia="Times New Roman" w:hAnsi="Cambria Math" w:cs="Times New Roman"/>
            <w:sz w:val="32"/>
            <w:szCs w:val="32"/>
          </w:rPr>
          <m:t>Θ=arctg</m:t>
        </m:r>
        <m:f>
          <m:fPr>
            <m:ctrlPr>
              <w:rPr>
                <w:rFonts w:ascii="Times New Roman" w:eastAsia="Times New Roman" w:hAnsi="Times New Roman" w:cs="Times New Roman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Times New Roman" w:eastAsia="Times New Roman" w:hAnsi="Times New Roman" w:cs="Times New Roman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a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y</m:t>
                </m:r>
              </m:sub>
            </m:sSub>
          </m:num>
          <m:den>
            <m:sSub>
              <m:sSubPr>
                <m:ctrlPr>
                  <w:rPr>
                    <w:rFonts w:ascii="Times New Roman" w:eastAsia="Times New Roman" w:hAnsi="Times New Roman" w:cs="Times New Roman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a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x</m:t>
                </m:r>
              </m:sub>
            </m:sSub>
          </m:den>
        </m:f>
      </m:oMath>
      <w:r w:rsidR="006C703F" w:rsidRPr="0085436D">
        <w:rPr>
          <w:rFonts w:ascii="Times New Roman" w:eastAsia="Times New Roman" w:hAnsi="Times New Roman" w:cs="Times New Roman"/>
          <w:sz w:val="28"/>
          <w:szCs w:val="28"/>
        </w:rPr>
        <w:tab/>
      </w:r>
      <w:r w:rsidR="006C703F" w:rsidRPr="0085436D">
        <w:rPr>
          <w:rFonts w:ascii="Times New Roman" w:eastAsia="Times New Roman" w:hAnsi="Times New Roman" w:cs="Times New Roman"/>
          <w:sz w:val="28"/>
          <w:szCs w:val="28"/>
        </w:rPr>
        <w:tab/>
      </w:r>
      <w:r w:rsidR="006C703F" w:rsidRPr="0085436D">
        <w:rPr>
          <w:rFonts w:ascii="Times New Roman" w:eastAsia="Times New Roman" w:hAnsi="Times New Roman" w:cs="Times New Roman"/>
          <w:sz w:val="28"/>
          <w:szCs w:val="28"/>
        </w:rPr>
        <w:tab/>
      </w:r>
      <w:r w:rsidR="006C703F" w:rsidRPr="0085436D">
        <w:rPr>
          <w:rFonts w:ascii="Times New Roman" w:eastAsia="Times New Roman" w:hAnsi="Times New Roman" w:cs="Times New Roman"/>
          <w:sz w:val="28"/>
          <w:szCs w:val="28"/>
        </w:rPr>
        <w:tab/>
      </w:r>
      <w:r w:rsidR="006C703F" w:rsidRPr="0085436D">
        <w:rPr>
          <w:rFonts w:ascii="Times New Roman" w:eastAsia="Times New Roman" w:hAnsi="Times New Roman" w:cs="Times New Roman"/>
          <w:sz w:val="28"/>
          <w:szCs w:val="28"/>
        </w:rPr>
        <w:tab/>
      </w:r>
      <w:r w:rsidRPr="0085436D">
        <w:rPr>
          <w:rFonts w:ascii="Times New Roman" w:eastAsia="Times New Roman" w:hAnsi="Times New Roman" w:cs="Times New Roman"/>
          <w:sz w:val="28"/>
          <w:szCs w:val="28"/>
        </w:rPr>
        <w:t>(3)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де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5436D">
        <w:rPr>
          <w:rFonts w:ascii="Times New Roman" w:eastAsia="Times New Roman" w:hAnsi="Times New Roman" w:cs="Times New Roman"/>
          <w:sz w:val="28"/>
          <w:szCs w:val="28"/>
          <w:vertAlign w:val="subscript"/>
        </w:rPr>
        <w:t>x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5436D">
        <w:rPr>
          <w:rFonts w:ascii="Times New Roman" w:eastAsia="Times New Roman" w:hAnsi="Times New Roman" w:cs="Times New Roman"/>
          <w:sz w:val="28"/>
          <w:szCs w:val="28"/>
          <w:vertAlign w:val="subscript"/>
        </w:rPr>
        <w:t>y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– проекції прискорення на повздовжню та вертикальну вісі в системі координат, що зв’язана з центром мас модуля.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Вимірювання акселерометра мають суттєві викиди та спотворення, що обумовлені дією бокових прискорень.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Кут нахилу може бути отриманий також інтегруванням відповідних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проєкцій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кутової швидкості, що отримані від гіроскопу, однак при цьому можливе накопичення похибки інтегрування. До того ж, для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мікромеханічних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гіроскопів характерна незначна зміщення кутової швидкості. Відповідно, потрібно провести фільтрацію вимірювань акселерометру та гіроскопу, що поєднує переваги обох датчиків.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1.2 Огляд існуючих пристроїв вимірювання кута нахилу 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b/>
          <w:sz w:val="28"/>
          <w:szCs w:val="28"/>
        </w:rPr>
        <w:t xml:space="preserve">1.2.1. Електронний кутомір </w:t>
      </w:r>
      <w:proofErr w:type="spellStart"/>
      <w:r w:rsidRPr="0085436D">
        <w:rPr>
          <w:rFonts w:ascii="Times New Roman" w:eastAsia="Times New Roman" w:hAnsi="Times New Roman" w:cs="Times New Roman"/>
          <w:b/>
          <w:sz w:val="28"/>
          <w:szCs w:val="28"/>
        </w:rPr>
        <w:t>Sndway</w:t>
      </w:r>
      <w:proofErr w:type="spellEnd"/>
      <w:r w:rsidRPr="0085436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Технічні характеристики: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Роздільна здатність: 0,1 °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Діапазон вимірювань: 4x90 °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Розмір: 55x55x16 мм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Елементи живлення : 2 шт. 3 V CR2032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6F773421" wp14:editId="4B17BC31">
            <wp:extent cx="2200251" cy="2200251"/>
            <wp:effectExtent l="0" t="0" r="0" b="0"/>
            <wp:docPr id="74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51" cy="22002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5436D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689B7459" wp14:editId="2ECB5E4A">
            <wp:extent cx="2141510" cy="2141510"/>
            <wp:effectExtent l="0" t="0" r="0" b="0"/>
            <wp:docPr id="7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510" cy="2141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Рисунок 1.8 - Електронний кутомір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Sndway</w:t>
      </w:r>
      <w:proofErr w:type="spellEnd"/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Таблиця 1 – Переваги та недоліки кутоміру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Sndway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ae"/>
        <w:tblW w:w="10005" w:type="dxa"/>
        <w:tblInd w:w="-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15"/>
        <w:gridCol w:w="7290"/>
      </w:tblGrid>
      <w:tr w:rsidR="0085436D" w:rsidRPr="0085436D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5A31" w:rsidRPr="0085436D" w:rsidRDefault="00277B57">
            <w:pPr>
              <w:widowControl w:val="0"/>
              <w:spacing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3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Переваги 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5A31" w:rsidRPr="0085436D" w:rsidRDefault="00277B57">
            <w:pPr>
              <w:widowControl w:val="0"/>
              <w:spacing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36D">
              <w:rPr>
                <w:rFonts w:ascii="Times New Roman" w:eastAsia="Times New Roman" w:hAnsi="Times New Roman" w:cs="Times New Roman"/>
                <w:sz w:val="24"/>
                <w:szCs w:val="24"/>
              </w:rPr>
              <w:t>Недоліки</w:t>
            </w:r>
          </w:p>
        </w:tc>
      </w:tr>
      <w:tr w:rsidR="0085436D" w:rsidRPr="0085436D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5A31" w:rsidRPr="0085436D" w:rsidRDefault="00277B57">
            <w:pPr>
              <w:widowControl w:val="0"/>
              <w:spacing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36D">
              <w:rPr>
                <w:rFonts w:ascii="Times New Roman" w:eastAsia="Times New Roman" w:hAnsi="Times New Roman" w:cs="Times New Roman"/>
                <w:sz w:val="24"/>
                <w:szCs w:val="24"/>
              </w:rPr>
              <w:t>Низька ціна.</w:t>
            </w:r>
          </w:p>
          <w:p w:rsidR="001F5A31" w:rsidRPr="0085436D" w:rsidRDefault="00277B57">
            <w:pPr>
              <w:widowControl w:val="0"/>
              <w:spacing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36D">
              <w:rPr>
                <w:rFonts w:ascii="Times New Roman" w:eastAsia="Times New Roman" w:hAnsi="Times New Roman" w:cs="Times New Roman"/>
                <w:sz w:val="24"/>
                <w:szCs w:val="24"/>
              </w:rPr>
              <w:t>Невелика вага.</w:t>
            </w:r>
          </w:p>
          <w:p w:rsidR="001F5A31" w:rsidRPr="0085436D" w:rsidRDefault="00277B57">
            <w:pPr>
              <w:widowControl w:val="0"/>
              <w:spacing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36D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Компактність.</w:t>
            </w:r>
          </w:p>
          <w:p w:rsidR="001F5A31" w:rsidRPr="0085436D" w:rsidRDefault="001F5A31">
            <w:pPr>
              <w:widowControl w:val="0"/>
              <w:spacing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5A31" w:rsidRPr="0085436D" w:rsidRDefault="00277B57">
            <w:pPr>
              <w:widowControl w:val="0"/>
              <w:spacing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36D">
              <w:rPr>
                <w:rFonts w:ascii="Times New Roman" w:eastAsia="Times New Roman" w:hAnsi="Times New Roman" w:cs="Times New Roman"/>
                <w:sz w:val="24"/>
                <w:szCs w:val="24"/>
              </w:rPr>
              <w:t>Низька надійність.</w:t>
            </w:r>
          </w:p>
          <w:p w:rsidR="001F5A31" w:rsidRPr="0085436D" w:rsidRDefault="00277B57">
            <w:pPr>
              <w:widowControl w:val="0"/>
              <w:spacing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36D">
              <w:rPr>
                <w:rFonts w:ascii="Times New Roman" w:eastAsia="Times New Roman" w:hAnsi="Times New Roman" w:cs="Times New Roman"/>
                <w:sz w:val="24"/>
                <w:szCs w:val="24"/>
              </w:rPr>
              <w:t>Неточність.</w:t>
            </w:r>
          </w:p>
          <w:p w:rsidR="001F5A31" w:rsidRPr="0085436D" w:rsidRDefault="00277B57">
            <w:pPr>
              <w:widowControl w:val="0"/>
              <w:spacing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36D">
              <w:rPr>
                <w:rFonts w:ascii="Times New Roman" w:eastAsia="Times New Roman" w:hAnsi="Times New Roman" w:cs="Times New Roman"/>
                <w:sz w:val="24"/>
                <w:szCs w:val="24"/>
              </w:rPr>
              <w:t>Відсутня можливість віддаленого моніторингу кута.</w:t>
            </w:r>
          </w:p>
          <w:p w:rsidR="001F5A31" w:rsidRPr="0085436D" w:rsidRDefault="00277B57">
            <w:pPr>
              <w:widowControl w:val="0"/>
              <w:spacing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3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Незручність </w:t>
            </w:r>
            <w:proofErr w:type="spellStart"/>
            <w:r w:rsidRPr="0085436D">
              <w:rPr>
                <w:rFonts w:ascii="Times New Roman" w:eastAsia="Times New Roman" w:hAnsi="Times New Roman" w:cs="Times New Roman"/>
                <w:sz w:val="24"/>
                <w:szCs w:val="24"/>
              </w:rPr>
              <w:t>зйому</w:t>
            </w:r>
            <w:proofErr w:type="spellEnd"/>
            <w:r w:rsidRPr="008543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даних при деяких кутах, через те що дисплей вбудований в прилад.</w:t>
            </w:r>
          </w:p>
        </w:tc>
      </w:tr>
    </w:tbl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01AD" w:rsidRPr="006F01AD" w:rsidRDefault="006F01AD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b/>
          <w:sz w:val="28"/>
          <w:szCs w:val="28"/>
        </w:rPr>
        <w:t xml:space="preserve">1.2.2. Електронний кутомір </w:t>
      </w:r>
      <w:proofErr w:type="spellStart"/>
      <w:r w:rsidRPr="0085436D">
        <w:rPr>
          <w:rFonts w:ascii="Times New Roman" w:eastAsia="Times New Roman" w:hAnsi="Times New Roman" w:cs="Times New Roman"/>
          <w:b/>
          <w:sz w:val="28"/>
          <w:szCs w:val="28"/>
        </w:rPr>
        <w:t>Laserliner</w:t>
      </w:r>
      <w:proofErr w:type="spellEnd"/>
      <w:r w:rsidRPr="0085436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b/>
          <w:sz w:val="28"/>
          <w:szCs w:val="28"/>
        </w:rPr>
        <w:t>Master</w:t>
      </w:r>
      <w:proofErr w:type="spellEnd"/>
      <w:r w:rsidRPr="0085436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b/>
          <w:sz w:val="28"/>
          <w:szCs w:val="28"/>
        </w:rPr>
        <w:t>Level</w:t>
      </w:r>
      <w:proofErr w:type="spellEnd"/>
      <w:r w:rsidRPr="0085436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b/>
          <w:sz w:val="28"/>
          <w:szCs w:val="28"/>
        </w:rPr>
        <w:t>Box</w:t>
      </w:r>
      <w:proofErr w:type="spellEnd"/>
      <w:r w:rsidRPr="0085436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b/>
          <w:sz w:val="28"/>
          <w:szCs w:val="28"/>
        </w:rPr>
        <w:t>Pro</w:t>
      </w:r>
      <w:proofErr w:type="spellEnd"/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Технічні характеристики: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Bluetooth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LE 4.x.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Роздільна здатність: 0,1 °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lastRenderedPageBreak/>
        <w:t>Діапазон вимірювань: 360 °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Розмір: 59 x 59 x 28 мм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Елементи живлення : Батарейки ААА 2 шт.</w:t>
      </w:r>
    </w:p>
    <w:p w:rsidR="001F5A31" w:rsidRPr="0085436D" w:rsidRDefault="00277B57">
      <w:pPr>
        <w:spacing w:line="360" w:lineRule="auto"/>
        <w:ind w:right="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4AECFC32" wp14:editId="0093F6AA">
            <wp:extent cx="4757609" cy="1945266"/>
            <wp:effectExtent l="0" t="0" r="0" b="0"/>
            <wp:docPr id="7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7609" cy="19452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Рисунок 1.9 - Електронний кутомір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Laserliner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Master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Level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Box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Pro</w:t>
      </w:r>
      <w:proofErr w:type="spellEnd"/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Таблиця 2 – Переваги та недоліки кутоміру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Laserliner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Master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Level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Box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Pro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af"/>
        <w:tblW w:w="10005" w:type="dxa"/>
        <w:tblInd w:w="-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55"/>
        <w:gridCol w:w="5550"/>
      </w:tblGrid>
      <w:tr w:rsidR="0085436D" w:rsidRPr="0085436D"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5A31" w:rsidRPr="0085436D" w:rsidRDefault="00277B57">
            <w:pPr>
              <w:widowControl w:val="0"/>
              <w:spacing w:line="240" w:lineRule="auto"/>
              <w:ind w:right="1"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3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Переваги 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5A31" w:rsidRPr="0085436D" w:rsidRDefault="00277B57">
            <w:pPr>
              <w:widowControl w:val="0"/>
              <w:spacing w:line="240" w:lineRule="auto"/>
              <w:ind w:right="1"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36D">
              <w:rPr>
                <w:rFonts w:ascii="Times New Roman" w:eastAsia="Times New Roman" w:hAnsi="Times New Roman" w:cs="Times New Roman"/>
                <w:sz w:val="24"/>
                <w:szCs w:val="24"/>
              </w:rPr>
              <w:t>Недоліки</w:t>
            </w:r>
          </w:p>
        </w:tc>
      </w:tr>
      <w:tr w:rsidR="0085436D" w:rsidRPr="0085436D"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5A31" w:rsidRPr="0085436D" w:rsidRDefault="00277B57">
            <w:pPr>
              <w:spacing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5436D">
              <w:rPr>
                <w:rFonts w:ascii="Times New Roman" w:eastAsia="Times New Roman" w:hAnsi="Times New Roman" w:cs="Times New Roman"/>
                <w:sz w:val="24"/>
                <w:szCs w:val="24"/>
              </w:rPr>
              <w:t>Bluetooth</w:t>
            </w:r>
            <w:proofErr w:type="spellEnd"/>
            <w:r w:rsidRPr="0085436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F5A31" w:rsidRPr="0085436D" w:rsidRDefault="00277B57">
            <w:pPr>
              <w:widowControl w:val="0"/>
              <w:spacing w:line="240" w:lineRule="auto"/>
              <w:ind w:left="33"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36D">
              <w:rPr>
                <w:rFonts w:ascii="Times New Roman" w:eastAsia="Times New Roman" w:hAnsi="Times New Roman" w:cs="Times New Roman"/>
                <w:sz w:val="24"/>
                <w:szCs w:val="24"/>
              </w:rPr>
              <w:t>Невелика вага.</w:t>
            </w:r>
          </w:p>
          <w:p w:rsidR="001F5A31" w:rsidRPr="0085436D" w:rsidRDefault="00277B57">
            <w:pPr>
              <w:widowControl w:val="0"/>
              <w:spacing w:line="240" w:lineRule="auto"/>
              <w:ind w:left="33"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36D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Компактність.</w:t>
            </w:r>
          </w:p>
          <w:p w:rsidR="001F5A31" w:rsidRPr="0085436D" w:rsidRDefault="00277B57">
            <w:pPr>
              <w:widowControl w:val="0"/>
              <w:spacing w:line="240" w:lineRule="auto"/>
              <w:ind w:left="33"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36D">
              <w:rPr>
                <w:rFonts w:ascii="Times New Roman" w:eastAsia="Times New Roman" w:hAnsi="Times New Roman" w:cs="Times New Roman"/>
                <w:sz w:val="24"/>
                <w:szCs w:val="24"/>
              </w:rPr>
              <w:t>Надійність.</w:t>
            </w:r>
          </w:p>
          <w:p w:rsidR="001F5A31" w:rsidRPr="0085436D" w:rsidRDefault="00277B57">
            <w:pPr>
              <w:widowControl w:val="0"/>
              <w:spacing w:line="240" w:lineRule="auto"/>
              <w:ind w:left="33"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36D">
              <w:rPr>
                <w:rFonts w:ascii="Times New Roman" w:eastAsia="Times New Roman" w:hAnsi="Times New Roman" w:cs="Times New Roman"/>
                <w:sz w:val="24"/>
                <w:szCs w:val="24"/>
              </w:rPr>
              <w:t>Точність.</w:t>
            </w:r>
          </w:p>
          <w:p w:rsidR="001F5A31" w:rsidRPr="0085436D" w:rsidRDefault="00277B57">
            <w:pPr>
              <w:widowControl w:val="0"/>
              <w:spacing w:line="240" w:lineRule="auto"/>
              <w:ind w:left="33"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36D">
              <w:rPr>
                <w:rFonts w:ascii="Times New Roman" w:eastAsia="Times New Roman" w:hAnsi="Times New Roman" w:cs="Times New Roman"/>
                <w:sz w:val="24"/>
                <w:szCs w:val="24"/>
              </w:rPr>
              <w:t>Зображення на екрані приймає зручне положення для читання при негативних кутах.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5A31" w:rsidRPr="0085436D" w:rsidRDefault="00277B57">
            <w:pPr>
              <w:widowControl w:val="0"/>
              <w:spacing w:line="240" w:lineRule="auto"/>
              <w:ind w:left="33"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36D"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Велика ціна порівняно з іншими кутомірами.</w:t>
            </w:r>
          </w:p>
          <w:p w:rsidR="001F5A31" w:rsidRPr="0085436D" w:rsidRDefault="001F5A31">
            <w:pPr>
              <w:widowControl w:val="0"/>
              <w:spacing w:line="240" w:lineRule="auto"/>
              <w:ind w:right="1"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b/>
          <w:sz w:val="28"/>
          <w:szCs w:val="28"/>
        </w:rPr>
        <w:t>1.3. Фільтрація показань приладу при вимірюваннях кута нахилу.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b/>
          <w:sz w:val="28"/>
          <w:szCs w:val="28"/>
        </w:rPr>
        <w:t>1.3.1. Комплементарний фільтр.</w:t>
      </w: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Фільтр - це алгоритм обробки даних, який прибирає шуми і зайву інформацію.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Оскільки кутова оцінка з використанням одного датчика, акселерометра або гіроскопа, має недостатню точність, основна ідея комплементарного фільтра полягає в об'єднанні виходів гіроскопа і акселерометра. Оцінка кута являє собою отримані дані з суми їх вимірювань, як показано на рисунку 1.10. Інтегрування виходу сигналу гіроскопа подається в фільтр високих частот, а вихідний сигнал акселерометра </w:t>
      </w:r>
      <w:r w:rsidRPr="0085436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подається до фільтру низьких частот. Після фільтрів дані потрапляють до суматора де і об’єднуються в дані для точного виміру кута нахилу приладу. 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476A8BD5" wp14:editId="5D834D6F">
            <wp:extent cx="4180114" cy="2113248"/>
            <wp:effectExtent l="0" t="0" r="0" b="0"/>
            <wp:docPr id="7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6355" cy="21113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Рисунок 1.10 - Структурна схема системи цифрового комплементарного фільтра для МЕМС гіроскопа і акселерометра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Функція фільтра нижніх частот полягає в тому, щоб зміни відбулися, фільтруючи короткострокові коливання. Наприклад, якщо кут нахилу починається з нуля, показання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акселеромета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різко змінюються, наприклад на 10 градусів, і залишається на цьому рівні. Оцінка кута за допомогою комплементарного фільтра гладко підніметься до 10 градусів без шумів. Фільтр високих частот робить те ж саме для довгострокових коливань.</w:t>
      </w:r>
    </w:p>
    <w:p w:rsidR="006C703F" w:rsidRPr="0085436D" w:rsidRDefault="00277B57" w:rsidP="006C703F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Математична модель комплементарного фільтра може бути представлена, як: </w:t>
      </w:r>
    </w:p>
    <w:p w:rsidR="001F5A31" w:rsidRPr="0085436D" w:rsidRDefault="00701C58" w:rsidP="006C703F">
      <w:pPr>
        <w:spacing w:line="360" w:lineRule="auto"/>
        <w:ind w:left="709" w:right="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m:oMath>
        <m:sSub>
          <m:sSubPr>
            <m:ctrlPr>
              <w:rPr>
                <w:rFonts w:ascii="Times New Roman" w:eastAsia="Times New Roman" w:hAnsi="Times New Roman" w:cs="Times New Roman"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Θ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кут</m:t>
            </m:r>
          </m:sub>
        </m:sSub>
        <m:r>
          <w:rPr>
            <w:rFonts w:ascii="Cambria Math" w:eastAsia="Times New Roman" w:hAnsi="Cambria Math" w:cs="Times New Roman"/>
            <w:sz w:val="32"/>
            <w:szCs w:val="32"/>
          </w:rPr>
          <m:t>=α*(</m:t>
        </m:r>
        <m:sSub>
          <m:sSubPr>
            <m:ctrlPr>
              <w:rPr>
                <w:rFonts w:ascii="Times New Roman" w:eastAsia="Times New Roman" w:hAnsi="Times New Roman" w:cs="Times New Roman"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Θ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кут</m:t>
            </m:r>
          </m:sub>
        </m:sSub>
        <m:r>
          <w:rPr>
            <w:rFonts w:ascii="Cambria Math" w:eastAsia="Times New Roman" w:hAnsi="Cambria Math" w:cs="Times New Roman"/>
            <w:sz w:val="32"/>
            <w:szCs w:val="32"/>
          </w:rPr>
          <m:t>+</m:t>
        </m:r>
        <m:sSub>
          <m:sSubPr>
            <m:ctrlPr>
              <w:rPr>
                <w:rFonts w:ascii="Times New Roman" w:eastAsia="Times New Roman" w:hAnsi="Times New Roman" w:cs="Times New Roman"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ω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 xml:space="preserve"> гіро</m:t>
            </m:r>
          </m:sub>
        </m:sSub>
        <m:r>
          <w:rPr>
            <w:rFonts w:ascii="Cambria Math" w:eastAsia="Times New Roman" w:hAnsi="Cambria Math" w:cs="Times New Roman"/>
            <w:sz w:val="32"/>
            <w:szCs w:val="32"/>
          </w:rPr>
          <m:t>*dt)+(1-</m:t>
        </m:r>
        <m:sSub>
          <m:sSubPr>
            <m:ctrlPr>
              <w:rPr>
                <w:rFonts w:ascii="Times New Roman" w:eastAsia="Times New Roman" w:hAnsi="Times New Roman" w:cs="Times New Roman"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аксе</m:t>
            </m:r>
          </m:sub>
        </m:sSub>
        <m:r>
          <w:rPr>
            <w:rFonts w:ascii="Cambria Math" w:eastAsia="Times New Roman" w:hAnsi="Cambria Math" w:cs="Times New Roman"/>
            <w:sz w:val="32"/>
            <w:szCs w:val="32"/>
          </w:rPr>
          <m:t>)</m:t>
        </m:r>
      </m:oMath>
      <w:r w:rsidR="006C703F" w:rsidRPr="0085436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="006C703F" w:rsidRPr="0085436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="00277B57" w:rsidRPr="0085436D">
        <w:rPr>
          <w:rFonts w:ascii="Times New Roman" w:eastAsia="Times New Roman" w:hAnsi="Times New Roman" w:cs="Times New Roman"/>
          <w:sz w:val="28"/>
          <w:szCs w:val="28"/>
        </w:rPr>
        <w:t>(4)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де, </w:t>
      </w:r>
    </w:p>
    <w:p w:rsidR="001F5A31" w:rsidRPr="0085436D" w:rsidRDefault="00701C58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Θ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кут</m:t>
            </m:r>
          </m:sub>
        </m:sSub>
      </m:oMath>
      <w:r w:rsidR="00277B57" w:rsidRPr="0085436D">
        <w:rPr>
          <w:rFonts w:ascii="Times New Roman" w:eastAsia="Times New Roman" w:hAnsi="Times New Roman" w:cs="Times New Roman"/>
          <w:sz w:val="28"/>
          <w:szCs w:val="28"/>
        </w:rPr>
        <w:t xml:space="preserve"> - кут нахилу (тангаж або крен), </w:t>
      </w:r>
    </w:p>
    <w:p w:rsidR="001F5A31" w:rsidRPr="0085436D" w:rsidRDefault="006C703F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sz w:val="32"/>
            <w:szCs w:val="32"/>
          </w:rPr>
          <m:t>ω</m:t>
        </m:r>
      </m:oMath>
      <w:r w:rsidR="00277B57" w:rsidRPr="0085436D">
        <w:rPr>
          <w:rFonts w:ascii="Times New Roman" w:eastAsia="Times New Roman" w:hAnsi="Times New Roman" w:cs="Times New Roman"/>
          <w:sz w:val="28"/>
          <w:szCs w:val="28"/>
        </w:rPr>
        <w:t xml:space="preserve"> - фільтр коефіцієнт,</w:t>
      </w:r>
    </w:p>
    <w:p w:rsidR="001F5A31" w:rsidRPr="0085436D" w:rsidRDefault="00701C58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ω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 xml:space="preserve"> гіро</m:t>
            </m:r>
          </m:sub>
        </m:sSub>
      </m:oMath>
      <w:r w:rsidR="00277B57" w:rsidRPr="0085436D">
        <w:rPr>
          <w:rFonts w:ascii="Times New Roman" w:eastAsia="Times New Roman" w:hAnsi="Times New Roman" w:cs="Times New Roman"/>
          <w:sz w:val="28"/>
          <w:szCs w:val="28"/>
        </w:rPr>
        <w:t xml:space="preserve"> - кутова швидкість від гіроскопа</w:t>
      </w:r>
    </w:p>
    <w:p w:rsidR="001F5A31" w:rsidRPr="0085436D" w:rsidRDefault="00701C58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аксе</m:t>
            </m:r>
          </m:sub>
        </m:sSub>
        <m:r>
          <m:rPr>
            <m:sty m:val="p"/>
          </m:rPr>
          <w:rPr>
            <w:rFonts w:ascii="Cambria Math" w:eastAsia="Times New Roman" w:hAnsi="Times New Roman" w:cs="Times New Roman"/>
            <w:sz w:val="32"/>
            <w:szCs w:val="32"/>
          </w:rPr>
          <m:t xml:space="preserve"> </m:t>
        </m:r>
      </m:oMath>
      <w:r w:rsidR="00277B57" w:rsidRPr="0085436D">
        <w:rPr>
          <w:rFonts w:ascii="Times New Roman" w:eastAsia="Times New Roman" w:hAnsi="Times New Roman" w:cs="Times New Roman"/>
          <w:sz w:val="28"/>
          <w:szCs w:val="28"/>
        </w:rPr>
        <w:t xml:space="preserve">- кут, отриманий з допомогою даних від акселерометра. 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Дані від гіроскопа і акселерометра повинні бути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обнулені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і масштабовані перед використанням рівняння (4) для обчислення кута. Коефіцієнт фільтра α визначається рівнянням (5).</w:t>
      </w:r>
    </w:p>
    <w:p w:rsidR="001F5A31" w:rsidRPr="0085436D" w:rsidRDefault="006C703F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r>
          <w:rPr>
            <w:rFonts w:ascii="Cambria Math" w:hAnsi="Cambria Math"/>
            <w:sz w:val="32"/>
            <w:szCs w:val="32"/>
          </w:rPr>
          <m:t>α</m:t>
        </m:r>
        <m:r>
          <w:rPr>
            <w:rFonts w:ascii="Cambria Math" w:eastAsia="Times New Roman" w:hAnsi="Cambria Math" w:cs="Times New Roman"/>
            <w:sz w:val="32"/>
            <w:szCs w:val="32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τ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τ+dt</m:t>
            </m:r>
          </m:den>
        </m:f>
      </m:oMath>
      <w:r w:rsidR="00277B57" w:rsidRPr="0085436D">
        <w:rPr>
          <w:rFonts w:ascii="Times New Roman" w:eastAsia="Times New Roman" w:hAnsi="Times New Roman" w:cs="Times New Roman"/>
          <w:sz w:val="32"/>
          <w:szCs w:val="32"/>
        </w:rPr>
        <w:tab/>
      </w:r>
      <w:r w:rsidR="00277B57" w:rsidRPr="0085436D">
        <w:rPr>
          <w:rFonts w:ascii="Times New Roman" w:eastAsia="Times New Roman" w:hAnsi="Times New Roman" w:cs="Times New Roman"/>
          <w:sz w:val="32"/>
          <w:szCs w:val="32"/>
        </w:rPr>
        <w:tab/>
      </w:r>
      <w:r w:rsidR="00277B57" w:rsidRPr="0085436D">
        <w:rPr>
          <w:rFonts w:ascii="Times New Roman" w:eastAsia="Times New Roman" w:hAnsi="Times New Roman" w:cs="Times New Roman"/>
          <w:sz w:val="32"/>
          <w:szCs w:val="32"/>
        </w:rPr>
        <w:tab/>
      </w:r>
      <w:r w:rsidR="00277B57" w:rsidRPr="0085436D">
        <w:rPr>
          <w:rFonts w:ascii="Times New Roman" w:eastAsia="Times New Roman" w:hAnsi="Times New Roman" w:cs="Times New Roman"/>
          <w:sz w:val="32"/>
          <w:szCs w:val="32"/>
        </w:rPr>
        <w:tab/>
      </w:r>
      <w:r w:rsidR="00277B57" w:rsidRPr="0085436D">
        <w:rPr>
          <w:rFonts w:ascii="Times New Roman" w:eastAsia="Times New Roman" w:hAnsi="Times New Roman" w:cs="Times New Roman"/>
          <w:sz w:val="32"/>
          <w:szCs w:val="32"/>
        </w:rPr>
        <w:tab/>
      </w:r>
      <w:r w:rsidR="00277B57" w:rsidRPr="0085436D">
        <w:rPr>
          <w:rFonts w:ascii="Times New Roman" w:eastAsia="Times New Roman" w:hAnsi="Times New Roman" w:cs="Times New Roman"/>
          <w:sz w:val="28"/>
          <w:szCs w:val="28"/>
        </w:rPr>
        <w:t>(5)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де τ - постійна часу фільтра.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Для фільтра нижніх частот сигнали, які набагато довше, ніж постійна часу, можуть проходити фільтр без змін, в той час як сигнали коротші, ніж постійна часу, фільтруються. Для кожного тимчасового інтервалу дані гіроскопа спочатку інтегруються з поточним кутом, і потім комбінуються з низькочастотними даними акселерометра. Коефіцієнти фільтра, α і 1-α, повинні бути додані до одного, так що результат є точною і лінійної оцінкою в одиницях виміру. Процедура обробки даних комплементарного фільтра в датчику нахилу показана на рис 1.11.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113E8593" wp14:editId="2697219C">
            <wp:extent cx="3087585" cy="3847079"/>
            <wp:effectExtent l="0" t="0" r="0" b="0"/>
            <wp:docPr id="5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2716" cy="38659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5A31" w:rsidRPr="007254B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Рисунок 1.11 - Блок-схема алгоритму роботи комплементарного фільтра</w:t>
      </w:r>
    </w:p>
    <w:p w:rsidR="006F01AD" w:rsidRPr="007254BD" w:rsidRDefault="006F01AD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Значення кута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тангажу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або крену оновлюються з виходом гіроскопа за допомогою інтеграції з плином часу. Якщо значення занадто маленьке або занадто велике, воно не буде враховуватися, як порушення.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Результат роботи комплементарного фільтра добре видно на графіку зображеному на рисунку 1.12.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0EF122E9" wp14:editId="53D4F1D3">
            <wp:extent cx="5471331" cy="1767784"/>
            <wp:effectExtent l="0" t="0" r="0" b="0"/>
            <wp:docPr id="5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1331" cy="17677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Рисунок 1.12 - Результат застосування комплементарного фільтра при обчисленні кута 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Синій графік - це кут, обчислений за показаннями гіроскопа. Добре видно, що цей кут поступово збільшується, тобто дрейфує.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Червоний графік - це кут по акселерометру. Графіки отримані при роботі пристрою в руці людини.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Нарешті, зелений графік - це кут, обчислений за допомогою комплементарного фільтра. Видно, що кут збігається з реальним кутом нахилу і практично не має шуму.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b/>
          <w:sz w:val="28"/>
          <w:szCs w:val="28"/>
        </w:rPr>
        <w:t xml:space="preserve">1.3.2. Фільтр </w:t>
      </w:r>
      <w:proofErr w:type="spellStart"/>
      <w:r w:rsidRPr="0085436D">
        <w:rPr>
          <w:rFonts w:ascii="Times New Roman" w:eastAsia="Times New Roman" w:hAnsi="Times New Roman" w:cs="Times New Roman"/>
          <w:b/>
          <w:sz w:val="28"/>
          <w:szCs w:val="28"/>
        </w:rPr>
        <w:t>Калмана</w:t>
      </w:r>
      <w:proofErr w:type="spellEnd"/>
      <w:r w:rsidRPr="0085436D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У фільтрі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Калмана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є можливість задати апріорну інформацію про характер системі, зв'язку змінних і на підставі цього будувати більш точну оцінку, але навіть в найпростішому випадку він дає відмінні результати.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Фільтр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Калмана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використовує динамічну модель системи, відомі дії, що управляють і безліч послідовних вимірювань для формування оптимальної оцінки стану. Алгоритм складається з двох повторюваних фаз: </w:t>
      </w:r>
      <w:r w:rsidRPr="0085436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передбачення і коригування. На першому розраховується прогноз стану в наступний момент часу, з урахуванням неточності їх вимірювання. На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слідуючому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, нова інформація з датчика коригує передбачене значення ,також з урахуванням неточності і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зашумленности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цієї інформації. Схема роботи фільтра зображена на рисунку 1.13: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2B4E19CC" wp14:editId="6E408165">
            <wp:extent cx="5605050" cy="2742897"/>
            <wp:effectExtent l="0" t="0" r="0" b="0"/>
            <wp:docPr id="5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5050" cy="27428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Рисунок 1.13 - Схема роботи фільтра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Калмана</w:t>
      </w:r>
      <w:proofErr w:type="spellEnd"/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Де, F - матриця переходу між станами;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B - матриця застосування керуючого впливу;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Q -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коваріація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шума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процеса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H - матриця вимірювань, що відображає відношення вимірювань і станів;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I - матриця ідентичності;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R -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коваріація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шума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вимірів.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Результат роботи фільтра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Калмана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добре видно на графіку зображеному на рисунку 1.14.</w:t>
      </w:r>
    </w:p>
    <w:p w:rsidR="001F5A31" w:rsidRPr="0085436D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 wp14:anchorId="3BB0FB2C" wp14:editId="0FA0AE04">
            <wp:extent cx="5565600" cy="2768600"/>
            <wp:effectExtent l="0" t="0" r="0" b="0"/>
            <wp:docPr id="5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5600" cy="276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Рисунок 1.14 - Результат застосування фільтра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Калмана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при обчисленні кута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Зелений графік - це вимір кута без фільтра, добре видно шуми по всій його довжині.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Коричневий графік - це ті самі виміри але з використанням фільтра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Калмана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F5A31" w:rsidRPr="0085436D" w:rsidRDefault="00277B57">
      <w:pPr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br w:type="page"/>
      </w:r>
    </w:p>
    <w:p w:rsidR="001F5A31" w:rsidRPr="0085436D" w:rsidRDefault="00277B57">
      <w:pPr>
        <w:spacing w:line="360" w:lineRule="auto"/>
        <w:ind w:right="1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РОЗДІЛ 2. РОЗРОБКА ВИМІРЮВАЛЬНОЇ СИСТЕМИ</w:t>
      </w:r>
    </w:p>
    <w:p w:rsidR="001F5A31" w:rsidRPr="0085436D" w:rsidRDefault="001F5A31">
      <w:pPr>
        <w:spacing w:line="360" w:lineRule="auto"/>
        <w:ind w:right="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b/>
          <w:sz w:val="28"/>
          <w:szCs w:val="28"/>
        </w:rPr>
        <w:t>2.1 Розробка структурної схеми.</w:t>
      </w:r>
    </w:p>
    <w:p w:rsidR="001F5A31" w:rsidRPr="0085436D" w:rsidRDefault="001F5A31">
      <w:pPr>
        <w:spacing w:line="360" w:lineRule="auto"/>
        <w:ind w:right="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На рисунку 2.1 представлена структурна схема системи для вимірювання кута, система складається з передаючої і приймальної частини. До складу передаючої частини входять: модуль MPU6050, плата мікроконтролера STM8 та модуль бездротової передачі даних (бездротовий передавач). Приймаюча частина складається з модуля бездротової передачі даних (бездротовий приймач), мікроконтролера STM8, дисплея, перетворювача інтерфейсів UART/USB. Приймальна частина за допомогою інтерфейсу USB підключається до комп’ютера для збору даних.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22407991" wp14:editId="1E84664D">
            <wp:extent cx="5565600" cy="2438400"/>
            <wp:effectExtent l="0" t="0" r="0" b="0"/>
            <wp:docPr id="57" name="image12.jpg" descr="Измеритель угл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Измеритель угла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5600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Рисунок 2.1 - Структурна схема вимірювальної системи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У модуль MPU 6050 інтегровано трьохосьовий акселерометр, трьохосьовий гіроскоп та цифровий процесор для первинної обробки вимірювань. В модулі MPU 6050 передбачено аналоговий вхід для зовнішнього компасу, що дозволяє забезпечувати вимірювання орієнтації трьох кутів Ейлера. Вбудовані в модуль аналогово-цифрові перетворювачі (3 АЦП – для акселерометра та 3 – для гіроскопу) забезпечують вимірювання на </w:t>
      </w:r>
      <w:r w:rsidRPr="0085436D">
        <w:rPr>
          <w:rFonts w:ascii="Times New Roman" w:eastAsia="Times New Roman" w:hAnsi="Times New Roman" w:cs="Times New Roman"/>
          <w:sz w:val="28"/>
          <w:szCs w:val="28"/>
        </w:rPr>
        <w:lastRenderedPageBreak/>
        <w:t>виході модуля в цифровому вигляді. Для обміну даними з мікроконтролером застосовується інтерфейс I</w:t>
      </w:r>
      <w:r w:rsidRPr="0085436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85436D">
        <w:rPr>
          <w:rFonts w:ascii="Times New Roman" w:eastAsia="Times New Roman" w:hAnsi="Times New Roman" w:cs="Times New Roman"/>
          <w:sz w:val="28"/>
          <w:szCs w:val="28"/>
        </w:rPr>
        <w:t>C.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b/>
          <w:sz w:val="28"/>
          <w:szCs w:val="28"/>
        </w:rPr>
        <w:t>2.2 Вибір елементної бази.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b/>
          <w:sz w:val="28"/>
          <w:szCs w:val="28"/>
        </w:rPr>
        <w:t>2.2.1. Вибір датчика.</w:t>
      </w: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MPU6050 - це перший у світі інтегрований 6-осьовий пристрій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MotionTracking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, який поєднує в собі 3-осьовий гіроскоп, 3-осьовий акселерометр та цифровий процесор руху (DMP) у невеликому корпусі 4x4x0,9 мм. Завдяки своїй виділеній шині датчика I2C він безпосередньо приймає передачу від зовнішнього 3-осьового компаса, щоб забезпечити повний 9-осьовий вихід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MotionFusion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>. Зовнішній вид даного сенсора зображений на рисунку 2.2.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1F5A31" w:rsidRPr="0085436D" w:rsidRDefault="00277B57">
      <w:pPr>
        <w:spacing w:line="360" w:lineRule="auto"/>
        <w:ind w:right="1" w:firstLine="709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5436D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val="ru-RU"/>
        </w:rPr>
        <w:drawing>
          <wp:inline distT="114300" distB="114300" distL="114300" distR="114300" wp14:anchorId="58555B68" wp14:editId="5DA090E7">
            <wp:extent cx="1428132" cy="1189436"/>
            <wp:effectExtent l="0" t="0" r="0" b="0"/>
            <wp:docPr id="63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4" cstate="print"/>
                    <a:srcRect b="1662"/>
                    <a:stretch>
                      <a:fillRect/>
                    </a:stretch>
                  </pic:blipFill>
                  <pic:spPr>
                    <a:xfrm>
                      <a:off x="0" y="0"/>
                      <a:ext cx="1428132" cy="1189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Рисунок 2.2 - Мікросхема MPU6050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Орієнтацію осей і призначення виводів мікросхеми MPU6050 представлено на рисунку 2.3.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73E3CBE0" wp14:editId="0511480A">
            <wp:extent cx="1770914" cy="1525805"/>
            <wp:effectExtent l="0" t="0" r="0" b="0"/>
            <wp:docPr id="6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0914" cy="1525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5436D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03055E42" wp14:editId="7FFDCD69">
            <wp:extent cx="1433744" cy="1499664"/>
            <wp:effectExtent l="0" t="0" r="0" b="0"/>
            <wp:docPr id="6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3744" cy="14996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Рисунок 2.3 - Орієнтацію осей і призначення виводів мікросхеми MPU6050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lastRenderedPageBreak/>
        <w:t>Технічні характеристики акселерометра:</w:t>
      </w:r>
    </w:p>
    <w:p w:rsidR="001F5A31" w:rsidRPr="0085436D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- Програмований користувачем діапазон вимірювань: ± 2, ± 4, ± 8 і ± 16 g;</w:t>
      </w:r>
    </w:p>
    <w:p w:rsidR="001F5A31" w:rsidRPr="0085436D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- Вбудований 16-розрядний АЦП;</w:t>
      </w:r>
    </w:p>
    <w:p w:rsidR="001F5A31" w:rsidRPr="0085436D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Нелінійність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0,5%;</w:t>
      </w:r>
    </w:p>
    <w:p w:rsidR="001F5A31" w:rsidRPr="0085436D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- Номінальний струм в режимі роботи - 0,5 мА;</w:t>
      </w:r>
    </w:p>
    <w:p w:rsidR="001F5A31" w:rsidRPr="0085436D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- Режим зниженого енергоспоживання: 10 мкА - 1.25 Гц, 20 мкА - 5 Гц, 70 мкА - 20 Гц, 140 мкА - 40 Гц;</w:t>
      </w:r>
    </w:p>
    <w:p w:rsidR="001F5A31" w:rsidRPr="0085436D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- Акселерометр може витримати удар до 10 000 g, за умови, що він вимкнений.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Технічні характеристики гіроскопа:</w:t>
      </w:r>
    </w:p>
    <w:p w:rsidR="001F5A31" w:rsidRPr="0085436D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- Програмований діапазон вимірювань: ± 250, ± 500, ± 1000 і ± 2000 °/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сек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</w:p>
    <w:p w:rsidR="001F5A31" w:rsidRPr="0085436D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- Вбудований 16-розрядний АЦП;</w:t>
      </w:r>
    </w:p>
    <w:p w:rsidR="001F5A31" w:rsidRPr="0085436D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Нелінійність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0,2%;</w:t>
      </w:r>
    </w:p>
    <w:p w:rsidR="001F5A31" w:rsidRPr="0085436D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- Струм в режимі роботи - 3,6 мА;</w:t>
      </w:r>
    </w:p>
    <w:p w:rsidR="001F5A31" w:rsidRPr="0085436D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- Струм в режимі очікування - 5 мкА.</w:t>
      </w:r>
    </w:p>
    <w:p w:rsidR="001F5A31" w:rsidRPr="0085436D" w:rsidRDefault="001F5A31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5436D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2.2.2. Вибір мікроконтролера.</w:t>
      </w:r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STM8 - мікроконтролери загального призначення. Мікроконтролери STM8 побудовані за гарвардською архітектурою з 8-бітним процесорним ядром і 32-бітною шиною, що забезпечує виконання більшості інструкцій за 1 такт. Всього підтримується 80 інструкцій, більша частина яких має розмір 2 байти.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>Процесорне ядро STM8 має цілий ряд особливостей, що дозволяють досягти достатньо високої продуктивності.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Технічні характеристики </w:t>
      </w:r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>STM8</w:t>
      </w:r>
      <w:r w:rsidRPr="0085436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>- Корпус: TSSOP-32;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>- Ядро: STM8;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>- Максимальна частота ядра: 16 МГц;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- Об'єм пам'яті програм: 8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>кбайт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>;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>- Тип пам'яті програм: FLASH;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>- Обсяг EEPROM пам'яті: 640 Байт;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- Об'єм оперативної пам'яті: 1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>кБайт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>;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>- Кількість входів / виходів: 16;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- Інтерфейси: I²C,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>IrDA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>, LIN, SPI, UART / USART;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- Периферія: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>Brown-out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>Detect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/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>Reset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>, POR, PWM, WDT;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>- АЦП / ЦАП: A/D 5x10b;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>- Напруга живлення: 2.95 ... 5.5 B.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Зовнішній вид та призначення виводів мікроконтролера </w:t>
      </w:r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>STM8</w:t>
      </w: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зображені на рисунку 2.4.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1F5A31" w:rsidRPr="0085436D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46BE2145" wp14:editId="070F22AC">
            <wp:extent cx="1371833" cy="1011770"/>
            <wp:effectExtent l="0" t="0" r="0" b="0"/>
            <wp:docPr id="6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833" cy="1011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5436D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6AB1C25A" wp14:editId="4079D46E">
            <wp:extent cx="4162543" cy="1275013"/>
            <wp:effectExtent l="0" t="0" r="0" b="0"/>
            <wp:docPr id="6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2543" cy="1275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Рисунок 2.4 - Зовнішній вид та призначення виводів мікроконтролера </w:t>
      </w:r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>STM8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5436D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2.2.3. Вибір </w:t>
      </w:r>
      <w:proofErr w:type="spellStart"/>
      <w:r w:rsidRPr="0085436D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радіомодуля</w:t>
      </w:r>
      <w:proofErr w:type="spellEnd"/>
      <w:r w:rsidRPr="0085436D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.</w:t>
      </w:r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NRF24l01 - це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>високоінтегрована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мікросхема з пониженим споживанням енергії (ULP) 2Мбіт/с для діапазону 2,4 ГГц. За допомогою модуля можна зв’язати кілька пристроїв для передачі даних по радіоканалу. Можливо, об'єднавшись до семи приборів в одну окрему мережу на частоті 2,4 ГГц, один із модулів буде виступати в ролі передатчика, а інші будуть приймачами.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Технічні характеристики </w:t>
      </w:r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>NRF24l01</w:t>
      </w:r>
      <w:r w:rsidRPr="0085436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- Наявність вдосконаленого прискорювача апаратного протоколу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ShockBurst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- Операційна система: ISM;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- Швидкість передачі даних: 250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Кбіт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/ с, 1 Мбіт / с і 2 Мбіт / с;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- Повна сумісність з усіма стандартними серіями nRF24L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Nordic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>, а також серіями nRF24E і nRF240;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lastRenderedPageBreak/>
        <w:t>- Напруга живлення: 3,3 В;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- Дальність зв'язку: 100 м.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Зовнішній вид та призначення виводів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радіомодуля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зображені на рисунку 2.5.</w:t>
      </w:r>
    </w:p>
    <w:p w:rsidR="001F5A31" w:rsidRPr="0085436D" w:rsidRDefault="00277B57">
      <w:pPr>
        <w:spacing w:line="360" w:lineRule="auto"/>
        <w:ind w:right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1CD762B8" wp14:editId="0DF2EFC2">
            <wp:extent cx="1389413" cy="1120147"/>
            <wp:effectExtent l="0" t="0" r="0" b="0"/>
            <wp:docPr id="7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3628" cy="1123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5436D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3BE4A0D2" wp14:editId="4CFA6CBC">
            <wp:extent cx="2256311" cy="1097666"/>
            <wp:effectExtent l="0" t="0" r="0" b="0"/>
            <wp:docPr id="72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4849" cy="1096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Рисунок 2.5 - Зовнішній вид та призначення виводів передатчика </w:t>
      </w:r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>NRF24l01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b/>
          <w:sz w:val="28"/>
          <w:szCs w:val="28"/>
        </w:rPr>
        <w:t>2.3 Розробка принципової електричної схеми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На рисунку 2.6 зображена принципова схема вимірювальної система на базі мікроконтролера STM8. Обв’язку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мыкроконтролера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складають: 6 DOF гіроскоп/акселерометр модуль GY-521, приймач/передавач </w:t>
      </w:r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NRF24l01, пристрій виводу інформації представлений рідкокристалічним дисплеєм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>Nokia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1280 LCD, за елемент живлення був взятий компактний Li-Po акумулятор ємністю 300mAH і напругою 3,3V.</w:t>
      </w:r>
    </w:p>
    <w:p w:rsidR="00801224" w:rsidRPr="0085436D" w:rsidRDefault="00801224" w:rsidP="00801224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Модуль GY-521 підключений до мікроконтролеру STM8 за допомогою інтерфейсу I2C - послідовна асиметрична шина для зв'язку між інтегральними схемами всередині електронних приладів. Використовує дві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двонаправлені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лінії зв'язку (SDA і SCL), застосовується для з'єднання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низькошвидкісних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периферійних компонентів з процесорами і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микроконтроллерами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>. Підключається I2C через виходи SCL (тактові імпульси) і SDA (дані датчика). Для забезпечення живлення плати використовується контакти VCC і GND. Крім того, модуль GY-521 включає понижуючий лінійний стабілізатор для живлення від 5В. Розміщений світлодіод на платі, загоряється червоним кольором при подачі напруги на неї.</w:t>
      </w:r>
    </w:p>
    <w:p w:rsidR="001F5A31" w:rsidRPr="0085436D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 wp14:anchorId="3E2A36F9" wp14:editId="748BBDA7">
            <wp:extent cx="5671150" cy="3806545"/>
            <wp:effectExtent l="0" t="0" r="0" b="0"/>
            <wp:docPr id="7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1150" cy="3806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Рисунок 2.6 - Принципова схема вимірювальної системи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Підключення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>радіомодуля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NRF24L01 до </w:t>
      </w:r>
      <w:r w:rsidRPr="0085436D">
        <w:rPr>
          <w:rFonts w:ascii="Times New Roman" w:eastAsia="Times New Roman" w:hAnsi="Times New Roman" w:cs="Times New Roman"/>
          <w:sz w:val="28"/>
          <w:szCs w:val="28"/>
        </w:rPr>
        <w:t>STM8</w:t>
      </w:r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здійснюється по SPI- послідовний синхронний стандарт передачі даних в режимі повного дуплексу, призначений для забезпечення простого і недорогого високошвидкісного сполучення мікроконтролерів і периферії, що передбачає використання 6 виводів не враховуючи виводів для живлення модуля. Вихід MISO- лінія для передачі даних від веденого пристрою до ведучого. MOSI- лінія для передачі даних від ведучого пристрою до веденого. SCK- тактові імпульси, що генеруються ведучим пристроєм для синхронізації процесу передачі даних.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>Перечислені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виходи підключаються до відповідних виходів на мікроконтролері. IRQ - сигнал переривання. Активний низький, налаштовується через регістр маски переривань. Виходи IRQ, CE і CSN можуть бути з'єднані з будь-якими цифровими виходами мікроконтролера. Єдине що потрібно - вказати їх номери при написанні скетчу. Що стосується програмування, то для взаємодії з NRF24L01 існує кілька бібліотек, але найбільш популярною і стабільною є бібліотека RF24.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Рідкокристалічний дисплей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>Nokia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1280LCD підключений по 3-х провідному SPI інтерфейсу, має вхід апаратного скидання з активним нулем, сумісний з живленням від +3.3 на обидва виходи 7 і 8. Вимагає узгодження рівнів при підключенні до МК який живиться від 5В, оскільки живлення всієї схеми організоване на рівні 3.3В то проблеми з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>угодженням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живлення немає і використання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>резисторного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дільника напруги не є потрібним. Живлення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>підсвітки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виведене виходи 10 та 11, напруга живлення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>підсвітки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така ж як і основне живлення.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>На рисунку 2.7 зображений прототип створений за даною схемою, на ньому можна бачити всі основні компоненти пристрою.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1F5A31" w:rsidRPr="0085436D" w:rsidRDefault="00277B57">
      <w:pPr>
        <w:spacing w:line="360" w:lineRule="auto"/>
        <w:ind w:right="1" w:firstLine="709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5436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val="ru-RU"/>
        </w:rPr>
        <w:drawing>
          <wp:inline distT="114300" distB="114300" distL="114300" distR="114300" wp14:anchorId="2FF7AFA6" wp14:editId="4C1A3012">
            <wp:extent cx="3334057" cy="1633187"/>
            <wp:effectExtent l="0" t="0" r="0" b="0"/>
            <wp:docPr id="7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2" cstate="print"/>
                    <a:srcRect t="36145"/>
                    <a:stretch>
                      <a:fillRect/>
                    </a:stretch>
                  </pic:blipFill>
                  <pic:spPr>
                    <a:xfrm>
                      <a:off x="0" y="0"/>
                      <a:ext cx="3334500" cy="16334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5A31" w:rsidRPr="00BE628E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Рисунок 2.7 - Прототип приймача вимірювальної системи</w:t>
      </w:r>
    </w:p>
    <w:p w:rsidR="00801224" w:rsidRPr="00BE628E" w:rsidRDefault="00801224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7254BD" w:rsidRPr="0085436D" w:rsidRDefault="007254BD" w:rsidP="007254BD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рисунку 2.</w:t>
      </w:r>
      <w:r w:rsidRPr="00801224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представлений зовнішній вигляд вимірювальної системи, яка складається з передавача, оснащеного вимірювальним модулем на основі сенсора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MPU</w:t>
      </w:r>
      <w:r w:rsidRPr="0051400F">
        <w:rPr>
          <w:rFonts w:ascii="Times New Roman" w:eastAsia="Times New Roman" w:hAnsi="Times New Roman" w:cs="Times New Roman"/>
          <w:sz w:val="28"/>
          <w:szCs w:val="28"/>
        </w:rPr>
        <w:t>6050</w:t>
      </w:r>
      <w:r>
        <w:rPr>
          <w:rFonts w:ascii="Times New Roman" w:eastAsia="Times New Roman" w:hAnsi="Times New Roman" w:cs="Times New Roman"/>
          <w:sz w:val="28"/>
          <w:szCs w:val="28"/>
        </w:rPr>
        <w:t>, та приймача, оснащеного вимірювальним модулем та дисплеєм, що дозволяє використовувати пристрій в автономному режимі без підключення до комп’ютера.</w:t>
      </w:r>
    </w:p>
    <w:p w:rsidR="001F5A31" w:rsidRPr="0085436D" w:rsidRDefault="00277B57">
      <w:pPr>
        <w:spacing w:line="360" w:lineRule="auto"/>
        <w:ind w:right="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23B3084B" wp14:editId="2651F259">
            <wp:extent cx="3349599" cy="1597103"/>
            <wp:effectExtent l="0" t="0" r="0" b="0"/>
            <wp:docPr id="77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9599" cy="15971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5A31" w:rsidRPr="0085436D" w:rsidRDefault="00277B57" w:rsidP="00801224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Рисунок 2.8 - Вигляд готового виробу</w:t>
      </w:r>
      <w:r w:rsidRPr="0085436D">
        <w:br w:type="page"/>
      </w:r>
    </w:p>
    <w:p w:rsidR="001F5A31" w:rsidRPr="0085436D" w:rsidRDefault="00277B57">
      <w:pPr>
        <w:spacing w:line="360" w:lineRule="auto"/>
        <w:ind w:right="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РОЗДІЛ 3 ВИМІРЮВАННЯ КУТА НАХИЛУ З ВИКОРИСТАННЯМ РОЗРОБЛЕНОЇ СИСТЕМИ</w:t>
      </w:r>
    </w:p>
    <w:p w:rsidR="001F5A31" w:rsidRPr="0085436D" w:rsidRDefault="001F5A31">
      <w:pPr>
        <w:spacing w:line="360" w:lineRule="auto"/>
        <w:ind w:right="1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5A31" w:rsidRPr="0085436D" w:rsidRDefault="00277B57">
      <w:pPr>
        <w:spacing w:line="360" w:lineRule="auto"/>
        <w:ind w:right="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b/>
          <w:sz w:val="28"/>
          <w:szCs w:val="28"/>
        </w:rPr>
        <w:t>3.1 Математична модель системи вимірювання кута нахилу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b/>
          <w:sz w:val="28"/>
          <w:szCs w:val="28"/>
        </w:rPr>
        <w:t>Модель акселерометра.</w:t>
      </w: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Акселерометр вимірює всі сили, що працюють на об'єкт, який включає в себе миттєві лінійні прискорення, а також гравітаційне прискорення плюс деякі додаткові зміщення і шуми. Модель акселерометра представлена у вигляді:</w:t>
      </w:r>
    </w:p>
    <w:p w:rsidR="001F5A31" w:rsidRPr="0085436D" w:rsidRDefault="00701C58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α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аксе</m:t>
            </m:r>
          </m:sub>
        </m:sSub>
        <m:r>
          <w:rPr>
            <w:rFonts w:ascii="Cambria Math" w:eastAsia="Times New Roman" w:hAnsi="Cambria Math" w:cs="Times New Roman"/>
            <w:sz w:val="32"/>
            <w:szCs w:val="32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α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прискорення</m:t>
            </m:r>
          </m:sub>
        </m:sSub>
        <m:r>
          <w:rPr>
            <w:rFonts w:ascii="Cambria Math" w:eastAsia="Times New Roman" w:hAnsi="Cambria Math" w:cs="Times New Roman"/>
            <w:sz w:val="32"/>
            <w:szCs w:val="32"/>
          </w:rPr>
          <m:t>-g+</m:t>
        </m:r>
        <m:sSub>
          <m:sSubPr>
            <m:ctrlPr>
              <w:rPr>
                <w:rFonts w:ascii="Cambria Math" w:eastAsia="Times New Roman" w:hAnsi="Cambria Math" w:cs="Times New Roman"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b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d</m:t>
            </m:r>
          </m:sub>
        </m:sSub>
        <m:r>
          <w:rPr>
            <w:rFonts w:ascii="Cambria Math" w:eastAsia="Times New Roman" w:hAnsi="Cambria Math" w:cs="Times New Roman"/>
            <w:sz w:val="32"/>
            <w:szCs w:val="32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a</m:t>
            </m:r>
          </m:sub>
        </m:sSub>
      </m:oMath>
      <w:r w:rsidR="00277B57" w:rsidRPr="0085436D">
        <w:rPr>
          <w:rFonts w:ascii="Times New Roman" w:eastAsia="Times New Roman" w:hAnsi="Times New Roman" w:cs="Times New Roman"/>
          <w:sz w:val="32"/>
          <w:szCs w:val="32"/>
        </w:rPr>
        <w:tab/>
      </w:r>
      <w:r w:rsidR="00277B57" w:rsidRPr="0085436D">
        <w:rPr>
          <w:rFonts w:ascii="Times New Roman" w:eastAsia="Times New Roman" w:hAnsi="Times New Roman" w:cs="Times New Roman"/>
          <w:sz w:val="32"/>
          <w:szCs w:val="32"/>
        </w:rPr>
        <w:tab/>
      </w:r>
      <w:r w:rsidR="00277B57" w:rsidRPr="0085436D">
        <w:rPr>
          <w:rFonts w:ascii="Times New Roman" w:eastAsia="Times New Roman" w:hAnsi="Times New Roman" w:cs="Times New Roman"/>
          <w:sz w:val="32"/>
          <w:szCs w:val="32"/>
        </w:rPr>
        <w:tab/>
      </w:r>
      <w:r w:rsidR="00277B57" w:rsidRPr="0085436D">
        <w:rPr>
          <w:rFonts w:ascii="Times New Roman" w:eastAsia="Times New Roman" w:hAnsi="Times New Roman" w:cs="Times New Roman"/>
          <w:sz w:val="28"/>
          <w:szCs w:val="28"/>
        </w:rPr>
        <w:t>(6)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Де,</w:t>
      </w:r>
      <m:oMath>
        <m:sSub>
          <m:sSubPr>
            <m:ctrlPr>
              <w:rPr>
                <w:rFonts w:ascii="Cambria Math" w:eastAsia="Times New Roman" w:hAnsi="Cambria Math" w:cs="Times New Roman"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прискорення</m:t>
            </m:r>
          </m:sub>
        </m:sSub>
        <m:r>
          <w:rPr>
            <w:rFonts w:ascii="Cambria Math" w:eastAsia="Times New Roman" w:hAnsi="Cambria Math" w:cs="Times New Roman"/>
            <w:sz w:val="32"/>
            <w:szCs w:val="32"/>
          </w:rPr>
          <m:t xml:space="preserve">, g, </m:t>
        </m:r>
        <m:sSub>
          <m:sSubPr>
            <m:ctrlPr>
              <w:rPr>
                <w:rFonts w:ascii="Cambria Math" w:eastAsia="Times New Roman" w:hAnsi="Cambria Math" w:cs="Times New Roman"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b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d</m:t>
            </m:r>
          </m:sub>
        </m:sSub>
        <m:r>
          <w:rPr>
            <w:rFonts w:ascii="Cambria Math" w:eastAsia="Times New Roman" w:hAnsi="Cambria Math" w:cs="Times New Roman"/>
            <w:sz w:val="32"/>
            <w:szCs w:val="32"/>
          </w:rPr>
          <m:t xml:space="preserve">, </m:t>
        </m:r>
        <m:sSub>
          <m:sSubPr>
            <m:ctrlPr>
              <w:rPr>
                <w:rFonts w:ascii="Cambria Math" w:eastAsia="Times New Roman" w:hAnsi="Cambria Math" w:cs="Times New Roman"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a</m:t>
            </m:r>
          </m:sub>
        </m:sSub>
      </m:oMath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означає зовнішнє прискорення, гравітаційне прискорення, зміщення акселерометра і шум відповідно.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b/>
          <w:sz w:val="28"/>
          <w:szCs w:val="28"/>
        </w:rPr>
        <w:t>Модель гіроскопа.</w:t>
      </w: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Гіроскопи зазвичай використовуються для вимірювання якості обертання об'єктів і кутової швидкості навколо трьох спільно перпендикулярних осей.</w:t>
      </w:r>
    </w:p>
    <w:p w:rsidR="001F5A31" w:rsidRPr="0085436D" w:rsidRDefault="00701C58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ω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гіроскоп</m:t>
            </m:r>
          </m:sub>
        </m:sSub>
        <m:r>
          <w:rPr>
            <w:rFonts w:ascii="Cambria Math" w:eastAsia="Times New Roman" w:hAnsi="Cambria Math" w:cs="Times New Roman"/>
            <w:sz w:val="32"/>
            <w:szCs w:val="32"/>
          </w:rPr>
          <m:t>=ω+</m:t>
        </m:r>
        <m:sSub>
          <m:sSubPr>
            <m:ctrlPr>
              <w:rPr>
                <w:rFonts w:ascii="Cambria Math" w:eastAsia="Times New Roman" w:hAnsi="Cambria Math" w:cs="Times New Roman"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b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g</m:t>
            </m:r>
          </m:sub>
        </m:sSub>
        <m:r>
          <w:rPr>
            <w:rFonts w:ascii="Cambria Math" w:eastAsia="Times New Roman" w:hAnsi="Cambria Math" w:cs="Times New Roman"/>
            <w:sz w:val="32"/>
            <w:szCs w:val="32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g</m:t>
            </m:r>
          </m:sub>
        </m:sSub>
      </m:oMath>
      <w:r w:rsidR="00277B57" w:rsidRPr="0085436D">
        <w:rPr>
          <w:rFonts w:ascii="Times New Roman" w:eastAsia="Times New Roman" w:hAnsi="Times New Roman" w:cs="Times New Roman"/>
          <w:sz w:val="32"/>
          <w:szCs w:val="32"/>
        </w:rPr>
        <w:tab/>
      </w:r>
      <w:r w:rsidR="00277B57" w:rsidRPr="0085436D">
        <w:rPr>
          <w:rFonts w:ascii="Times New Roman" w:eastAsia="Times New Roman" w:hAnsi="Times New Roman" w:cs="Times New Roman"/>
          <w:sz w:val="32"/>
          <w:szCs w:val="32"/>
        </w:rPr>
        <w:tab/>
      </w:r>
      <w:r w:rsidR="00277B57" w:rsidRPr="0085436D">
        <w:rPr>
          <w:rFonts w:ascii="Times New Roman" w:eastAsia="Times New Roman" w:hAnsi="Times New Roman" w:cs="Times New Roman"/>
          <w:sz w:val="32"/>
          <w:szCs w:val="32"/>
        </w:rPr>
        <w:tab/>
      </w:r>
      <w:r w:rsidR="00277B57" w:rsidRPr="0085436D">
        <w:rPr>
          <w:rFonts w:ascii="Times New Roman" w:eastAsia="Times New Roman" w:hAnsi="Times New Roman" w:cs="Times New Roman"/>
          <w:sz w:val="32"/>
          <w:szCs w:val="32"/>
        </w:rPr>
        <w:tab/>
      </w:r>
      <w:r w:rsidR="00277B57" w:rsidRPr="0085436D">
        <w:rPr>
          <w:rFonts w:ascii="Times New Roman" w:eastAsia="Times New Roman" w:hAnsi="Times New Roman" w:cs="Times New Roman"/>
          <w:sz w:val="32"/>
          <w:szCs w:val="32"/>
        </w:rPr>
        <w:tab/>
      </w:r>
      <w:r w:rsidR="00277B57" w:rsidRPr="0085436D">
        <w:rPr>
          <w:rFonts w:ascii="Times New Roman" w:eastAsia="Times New Roman" w:hAnsi="Times New Roman" w:cs="Times New Roman"/>
          <w:sz w:val="28"/>
          <w:szCs w:val="28"/>
        </w:rPr>
        <w:t>(7)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Де,</w:t>
      </w:r>
      <m:oMath>
        <m:sSub>
          <m:sSubPr>
            <m:ctrlPr>
              <w:rPr>
                <w:rFonts w:ascii="Cambria Math" w:eastAsia="Times New Roman" w:hAnsi="Cambria Math" w:cs="Times New Roman"/>
                <w:sz w:val="34"/>
                <w:szCs w:val="3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4"/>
                <w:szCs w:val="34"/>
              </w:rPr>
              <m:t>b</m:t>
            </m:r>
          </m:e>
          <m:sub>
            <m:r>
              <w:rPr>
                <w:rFonts w:ascii="Cambria Math" w:eastAsia="Times New Roman" w:hAnsi="Cambria Math" w:cs="Times New Roman"/>
                <w:sz w:val="34"/>
                <w:szCs w:val="34"/>
              </w:rPr>
              <m:t>g</m:t>
            </m:r>
          </m:sub>
        </m:sSub>
      </m:oMath>
      <w:r w:rsidR="006C703F" w:rsidRPr="008543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="Times New Roman" w:hAnsi="Cambria Math" w:cs="Times New Roman"/>
                <w:sz w:val="34"/>
                <w:szCs w:val="3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4"/>
                <w:szCs w:val="34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34"/>
                <w:szCs w:val="34"/>
              </w:rPr>
              <m:t>g</m:t>
            </m:r>
          </m:sub>
        </m:sSub>
      </m:oMath>
      <w:r w:rsidRPr="0085436D">
        <w:rPr>
          <w:rFonts w:ascii="Times New Roman" w:eastAsia="Times New Roman" w:hAnsi="Times New Roman" w:cs="Times New Roman"/>
          <w:sz w:val="28"/>
          <w:szCs w:val="28"/>
        </w:rPr>
        <w:t>- зсув і шуми гіроскопа.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Оскільки вимірювання кутової швидкості гіроскопом на малому інтервалі часу має достатньо високу точність, його можна використовувати для корегування вимірювання акселерометром. Для цього було запропоновано рівняння 4:</w:t>
      </w:r>
    </w:p>
    <w:p w:rsidR="001F5A31" w:rsidRPr="0085436D" w:rsidRDefault="00701C58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α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32"/>
            <w:szCs w:val="32"/>
          </w:rPr>
          <m:t>=K(</m:t>
        </m:r>
        <m:sSub>
          <m:sSubPr>
            <m:ctrlPr>
              <w:rPr>
                <w:rFonts w:ascii="Cambria Math" w:eastAsia="Times New Roman" w:hAnsi="Cambria Math" w:cs="Times New Roman"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Θ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32"/>
            <w:szCs w:val="32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α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(n-1)</m:t>
            </m:r>
          </m:sub>
        </m:sSub>
        <m:r>
          <w:rPr>
            <w:rFonts w:ascii="Cambria Math" w:eastAsia="Times New Roman" w:hAnsi="Cambria Math" w:cs="Times New Roman"/>
            <w:sz w:val="32"/>
            <w:szCs w:val="32"/>
          </w:rPr>
          <m:t>)+</m:t>
        </m:r>
        <m:sSub>
          <m:sSubPr>
            <m:ctrlPr>
              <w:rPr>
                <w:rFonts w:ascii="Cambria Math" w:eastAsia="Times New Roman" w:hAnsi="Cambria Math" w:cs="Times New Roman"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α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(n-1)</m:t>
            </m:r>
          </m:sub>
        </m:sSub>
      </m:oMath>
      <w:r w:rsidR="00277B57" w:rsidRPr="0085436D">
        <w:rPr>
          <w:rFonts w:ascii="Times New Roman" w:eastAsia="Times New Roman" w:hAnsi="Times New Roman" w:cs="Times New Roman"/>
          <w:sz w:val="32"/>
          <w:szCs w:val="32"/>
        </w:rPr>
        <w:tab/>
      </w:r>
      <w:r w:rsidR="00277B57" w:rsidRPr="0085436D">
        <w:rPr>
          <w:rFonts w:ascii="Times New Roman" w:eastAsia="Times New Roman" w:hAnsi="Times New Roman" w:cs="Times New Roman"/>
          <w:sz w:val="32"/>
          <w:szCs w:val="32"/>
        </w:rPr>
        <w:tab/>
      </w:r>
      <w:r w:rsidR="00277B57" w:rsidRPr="0085436D">
        <w:rPr>
          <w:rFonts w:ascii="Times New Roman" w:eastAsia="Times New Roman" w:hAnsi="Times New Roman" w:cs="Times New Roman"/>
          <w:sz w:val="32"/>
          <w:szCs w:val="32"/>
        </w:rPr>
        <w:tab/>
      </w:r>
      <w:r w:rsidR="00277B57" w:rsidRPr="0085436D">
        <w:rPr>
          <w:rFonts w:ascii="Times New Roman" w:eastAsia="Times New Roman" w:hAnsi="Times New Roman" w:cs="Times New Roman"/>
          <w:sz w:val="32"/>
          <w:szCs w:val="32"/>
        </w:rPr>
        <w:tab/>
      </w:r>
      <w:r w:rsidR="00277B57" w:rsidRPr="0085436D">
        <w:rPr>
          <w:rFonts w:ascii="Times New Roman" w:eastAsia="Times New Roman" w:hAnsi="Times New Roman" w:cs="Times New Roman"/>
          <w:sz w:val="28"/>
          <w:szCs w:val="28"/>
        </w:rPr>
        <w:t>(8)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де K – коефіцієнт який має залежати від кутової швидкості.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Тобто, запропоноване рівняння має враховувати зміну кута нахилу лише тоді коли змінюється кутова швидкість, якщо ж такої зм</w:t>
      </w:r>
      <w:r w:rsidR="00100FDB">
        <w:rPr>
          <w:rFonts w:ascii="Times New Roman" w:eastAsia="Times New Roman" w:hAnsi="Times New Roman" w:cs="Times New Roman"/>
          <w:sz w:val="28"/>
          <w:szCs w:val="28"/>
        </w:rPr>
        <w:t>і</w:t>
      </w:r>
      <w:r w:rsidRPr="0085436D">
        <w:rPr>
          <w:rFonts w:ascii="Times New Roman" w:eastAsia="Times New Roman" w:hAnsi="Times New Roman" w:cs="Times New Roman"/>
          <w:sz w:val="28"/>
          <w:szCs w:val="28"/>
        </w:rPr>
        <w:t>ни немає, то відповідно немає й причин для зміни кута нахилу. Отже, коефіцієнт K має розраховуватись за формулою:</w:t>
      </w:r>
    </w:p>
    <w:p w:rsidR="001F5A31" w:rsidRPr="0085436D" w:rsidRDefault="006C703F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sz w:val="32"/>
            <w:szCs w:val="32"/>
          </w:rPr>
          <m:t>K=A+B</m:t>
        </m:r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sz w:val="32"/>
                <w:szCs w:val="32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ω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n</m:t>
                </m:r>
              </m:sub>
            </m:s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ω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(n-1)</m:t>
                </m:r>
              </m:sub>
            </m:sSub>
          </m:e>
        </m:d>
      </m:oMath>
      <w:r w:rsidR="00277B57" w:rsidRPr="0085436D">
        <w:rPr>
          <w:rFonts w:ascii="Times New Roman" w:eastAsia="Times New Roman" w:hAnsi="Times New Roman" w:cs="Times New Roman"/>
          <w:sz w:val="32"/>
          <w:szCs w:val="32"/>
        </w:rPr>
        <w:tab/>
      </w:r>
      <w:r w:rsidR="00277B57" w:rsidRPr="0085436D">
        <w:rPr>
          <w:rFonts w:ascii="Times New Roman" w:eastAsia="Times New Roman" w:hAnsi="Times New Roman" w:cs="Times New Roman"/>
          <w:sz w:val="32"/>
          <w:szCs w:val="32"/>
        </w:rPr>
        <w:tab/>
      </w:r>
      <w:r w:rsidR="00277B57" w:rsidRPr="0085436D">
        <w:rPr>
          <w:rFonts w:ascii="Times New Roman" w:eastAsia="Times New Roman" w:hAnsi="Times New Roman" w:cs="Times New Roman"/>
          <w:sz w:val="32"/>
          <w:szCs w:val="32"/>
        </w:rPr>
        <w:tab/>
      </w:r>
      <w:r w:rsidR="00277B57" w:rsidRPr="0085436D">
        <w:rPr>
          <w:rFonts w:ascii="Times New Roman" w:eastAsia="Times New Roman" w:hAnsi="Times New Roman" w:cs="Times New Roman"/>
          <w:sz w:val="32"/>
          <w:szCs w:val="32"/>
        </w:rPr>
        <w:tab/>
      </w:r>
      <w:r w:rsidR="00277B57" w:rsidRPr="0085436D">
        <w:rPr>
          <w:rFonts w:ascii="Times New Roman" w:eastAsia="Times New Roman" w:hAnsi="Times New Roman" w:cs="Times New Roman"/>
          <w:sz w:val="32"/>
          <w:szCs w:val="32"/>
        </w:rPr>
        <w:tab/>
      </w:r>
      <w:r w:rsidR="00277B57" w:rsidRPr="0085436D">
        <w:rPr>
          <w:rFonts w:ascii="Times New Roman" w:eastAsia="Times New Roman" w:hAnsi="Times New Roman" w:cs="Times New Roman"/>
          <w:sz w:val="28"/>
          <w:szCs w:val="28"/>
        </w:rPr>
        <w:t>(9)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lastRenderedPageBreak/>
        <w:t>де A та B коефіцієнти чутливості, які були визначені емпірично та склали A=0.015; B=0.0002.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Отже кінцева залежність, що вра</w:t>
      </w:r>
      <w:r w:rsidR="00296EEF">
        <w:rPr>
          <w:rFonts w:ascii="Times New Roman" w:eastAsia="Times New Roman" w:hAnsi="Times New Roman" w:cs="Times New Roman"/>
          <w:sz w:val="28"/>
          <w:szCs w:val="28"/>
        </w:rPr>
        <w:t>ховує рух буде мати вигляд</w:t>
      </w:r>
      <w:r w:rsidRPr="0085436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F5A31" w:rsidRPr="007254BD" w:rsidRDefault="00701C58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32"/>
            <w:szCs w:val="32"/>
          </w:rPr>
          <m:t>=(0,015+0,0002</m:t>
        </m:r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sz w:val="32"/>
                <w:szCs w:val="32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ω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n</m:t>
                </m:r>
              </m:sub>
            </m:s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ω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(n-1)</m:t>
                </m:r>
              </m:sub>
            </m:sSub>
          </m:e>
        </m:d>
      </m:oMath>
      <w:r w:rsidR="006C703F" w:rsidRPr="0085436D">
        <w:rPr>
          <w:rFonts w:ascii="Times New Roman" w:eastAsia="Times New Roman" w:hAnsi="Times New Roman" w:cs="Times New Roman"/>
          <w:sz w:val="32"/>
          <w:szCs w:val="32"/>
        </w:rPr>
        <w:t>)(</w:t>
      </w:r>
      <m:oMath>
        <m:sSub>
          <m:sSubPr>
            <m:ctrlPr>
              <w:rPr>
                <w:rFonts w:ascii="Cambria Math" w:eastAsia="Times New Roman" w:hAnsi="Cambria Math" w:cs="Times New Roman"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32"/>
            <w:szCs w:val="32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α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(n-1)</m:t>
            </m:r>
          </m:sub>
        </m:sSub>
        <m:r>
          <w:rPr>
            <w:rFonts w:ascii="Cambria Math" w:eastAsia="Times New Roman" w:hAnsi="Cambria Math" w:cs="Times New Roman"/>
            <w:sz w:val="32"/>
            <w:szCs w:val="32"/>
          </w:rPr>
          <m:t>)+</m:t>
        </m:r>
        <m:sSub>
          <m:sSubPr>
            <m:ctrlPr>
              <w:rPr>
                <w:rFonts w:ascii="Cambria Math" w:eastAsia="Times New Roman" w:hAnsi="Cambria Math" w:cs="Times New Roman"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α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(n-1)</m:t>
            </m:r>
          </m:sub>
        </m:sSub>
      </m:oMath>
      <w:r w:rsidR="00277B57" w:rsidRPr="0085436D">
        <w:rPr>
          <w:rFonts w:ascii="Times New Roman" w:eastAsia="Times New Roman" w:hAnsi="Times New Roman" w:cs="Times New Roman"/>
          <w:sz w:val="28"/>
          <w:szCs w:val="28"/>
        </w:rPr>
        <w:t>(10)</w:t>
      </w:r>
    </w:p>
    <w:p w:rsidR="00296EEF" w:rsidRPr="007254BD" w:rsidRDefault="00296EEF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 w:rsidP="006C703F">
      <w:pPr>
        <w:spacing w:line="360" w:lineRule="auto"/>
        <w:ind w:right="1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b/>
          <w:sz w:val="28"/>
          <w:szCs w:val="28"/>
        </w:rPr>
        <w:t>3.2 Результати вимірювання.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В даній роботі розглянуто поведінку комплементарного фільтра і були використані апаратні засоби на основі мікроконтролерів. Експеримент полягає в оцінці алгоритму і визначенні найкращих коефіцієнтів відповідності для фільтра в реальному часі. </w:t>
      </w:r>
      <w:r w:rsidRPr="0085436D">
        <w:rPr>
          <w:rFonts w:ascii="Times New Roman" w:eastAsia="Times New Roman" w:hAnsi="Times New Roman" w:cs="Times New Roman"/>
          <w:sz w:val="28"/>
          <w:szCs w:val="28"/>
          <w:highlight w:val="white"/>
        </w:rPr>
        <w:t>STM8</w:t>
      </w: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використовується для отримання 6-DOF даних і виконання алгоритмів.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Для проведення нашого експерименту був використаний датчик МЕМС 6-го ступеня свободи (6-DOF) MPU 6050 (3-осьовий акселерометр і 3-осьовий гіроскоп). Датчик підключається згідно структурній схемі.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Графік цієї залежності отриманий з модулю MPU 6050 наведено на рисунку 3.1.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3" w:name="_heading=h.1fob9te" w:colFirst="0" w:colLast="0"/>
      <w:bookmarkEnd w:id="3"/>
      <w:r w:rsidRPr="0085436D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114300" distR="114300" wp14:anchorId="30CB16A7" wp14:editId="7A30C1BB">
            <wp:extent cx="3663676" cy="2408819"/>
            <wp:effectExtent l="0" t="0" r="0" b="0"/>
            <wp:docPr id="6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3676" cy="24088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_heading=h.3znysh7" w:colFirst="0" w:colLast="0"/>
      <w:bookmarkEnd w:id="4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Рисунок 3.1 - Діаграма зміни кута нахилу в залежності від часу: 1 – діаграма прямого розрахунку кута нахилу, 2 – діаграма кута нахилу з математичною обробкою. 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BE628E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Як видно з отриманої діаграми, запропонована математична модель визначення кута нахилу дозволяє значно знизити коливання кута нахилу під час знаходження вимірювального пристрою в покою.</w:t>
      </w:r>
    </w:p>
    <w:p w:rsidR="006312D4" w:rsidRPr="00BE628E" w:rsidRDefault="006312D4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6312D4" w:rsidRPr="00BE628E">
          <w:headerReference w:type="default" r:id="rId35"/>
          <w:pgSz w:w="11909" w:h="16834"/>
          <w:pgMar w:top="1134" w:right="851" w:bottom="1134" w:left="1701" w:header="425" w:footer="709" w:gutter="0"/>
          <w:pgNumType w:start="1"/>
          <w:cols w:space="720"/>
        </w:sectPr>
      </w:pP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br w:type="page"/>
      </w:r>
    </w:p>
    <w:p w:rsidR="001F5A31" w:rsidRPr="0085436D" w:rsidRDefault="00277B57">
      <w:pPr>
        <w:spacing w:line="360" w:lineRule="auto"/>
        <w:ind w:right="1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ВИСНОВКИ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628E" w:rsidRPr="00BE628E" w:rsidRDefault="00BE628E" w:rsidP="00CB5EDA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даній роботі розроблено </w:t>
      </w:r>
      <w:r w:rsidR="00CB5EDA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B5EDA" w:rsidRPr="00CB5EDA">
        <w:rPr>
          <w:rFonts w:ascii="Times New Roman" w:eastAsia="Times New Roman" w:hAnsi="Times New Roman" w:cs="Times New Roman"/>
          <w:sz w:val="28"/>
          <w:szCs w:val="28"/>
        </w:rPr>
        <w:t>лектронн</w:t>
      </w:r>
      <w:r w:rsidR="00CB5EDA">
        <w:rPr>
          <w:rFonts w:ascii="Times New Roman" w:eastAsia="Times New Roman" w:hAnsi="Times New Roman" w:cs="Times New Roman"/>
          <w:sz w:val="28"/>
          <w:szCs w:val="28"/>
        </w:rPr>
        <w:t>у</w:t>
      </w:r>
      <w:r w:rsidR="00CB5EDA" w:rsidRPr="00CB5EDA">
        <w:rPr>
          <w:rFonts w:ascii="Times New Roman" w:eastAsia="Times New Roman" w:hAnsi="Times New Roman" w:cs="Times New Roman"/>
          <w:sz w:val="28"/>
          <w:szCs w:val="28"/>
        </w:rPr>
        <w:t xml:space="preserve"> систем</w:t>
      </w:r>
      <w:r w:rsidR="00CB5EDA">
        <w:rPr>
          <w:rFonts w:ascii="Times New Roman" w:eastAsia="Times New Roman" w:hAnsi="Times New Roman" w:cs="Times New Roman"/>
          <w:sz w:val="28"/>
          <w:szCs w:val="28"/>
        </w:rPr>
        <w:t>у</w:t>
      </w:r>
      <w:r w:rsidR="00CB5EDA" w:rsidRPr="00CB5EDA">
        <w:rPr>
          <w:rFonts w:ascii="Times New Roman" w:eastAsia="Times New Roman" w:hAnsi="Times New Roman" w:cs="Times New Roman"/>
          <w:sz w:val="28"/>
          <w:szCs w:val="28"/>
        </w:rPr>
        <w:t xml:space="preserve"> вимірювання кутів нахилу до горизонту</w:t>
      </w:r>
      <w:r w:rsidR="00CB5E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5EDA" w:rsidRPr="00CB5EDA">
        <w:rPr>
          <w:rFonts w:ascii="Times New Roman" w:eastAsia="Times New Roman" w:hAnsi="Times New Roman" w:cs="Times New Roman"/>
          <w:sz w:val="28"/>
          <w:szCs w:val="28"/>
        </w:rPr>
        <w:t>та взаємного розташування об'єктів</w:t>
      </w:r>
      <w:r w:rsidR="00CB5EDA">
        <w:rPr>
          <w:rFonts w:ascii="Times New Roman" w:eastAsia="Times New Roman" w:hAnsi="Times New Roman" w:cs="Times New Roman"/>
          <w:sz w:val="28"/>
          <w:szCs w:val="28"/>
        </w:rPr>
        <w:t xml:space="preserve">. Дана система складається з двох частин – приймача та передавача, обмін даними між якими відбувається за допомогою бездротового каналу зв’язку. 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>Показана можливість визначення кута нахилу приладу по відношенню до горизонту з використанням мікроелектромеханічного сенсору MPU 6050 за рахунок визначення зміни значення прискорення, в залежності від кута нахилу, що дозволило розширити межі використання мікроелектромеханічного сенсору MPU6050.</w:t>
      </w:r>
    </w:p>
    <w:p w:rsidR="001F5A31" w:rsidRPr="0085436D" w:rsidRDefault="00277B57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Запропонована методика обробки даних, що отримані з мікроелектромеханічного сенсору MPU 6050 значно підвищити точність отримуваних результатів вимірювання кутів нахилу. При розрахунку кута нахилу враховується швидкість обертання приладу, що дозволило знизити шуми при знаходженні сенсору у спокої. 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br w:type="page"/>
      </w:r>
    </w:p>
    <w:p w:rsidR="001F5A31" w:rsidRPr="0085436D" w:rsidRDefault="00277B57">
      <w:pPr>
        <w:spacing w:line="360" w:lineRule="auto"/>
        <w:ind w:right="1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ЛІТЕРАТУРИ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Deng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L.,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Fang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Y.,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Wang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D.,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Wen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Z. A MEMS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based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piezoelectric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vibration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energy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harvester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fault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monitoring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system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Microsyst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Technol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>, 2018. № 4. Р. 3637 – 3644.</w:t>
      </w:r>
    </w:p>
    <w:p w:rsidR="001F5A31" w:rsidRPr="0085436D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doi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>: 10.1007/s00542-018-3784-7</w:t>
      </w:r>
    </w:p>
    <w:p w:rsidR="001F5A31" w:rsidRPr="0085436D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Acciari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G.,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Caruso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M.,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Miceli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R.,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Riggi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L.,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Romano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P.,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Schettino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G.,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Viola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F.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Piezoelectric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rainfall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energy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harvester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performance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by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an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advanced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Arduino-based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measuring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system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. I EEE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Trans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Ind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Appl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, 2018. № 54 (1). Р. 458 – 468. </w:t>
      </w:r>
    </w:p>
    <w:p w:rsidR="001F5A31" w:rsidRPr="0085436D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doi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>: 10.1109/tia.2017.2752132</w:t>
      </w:r>
    </w:p>
    <w:p w:rsidR="001F5A31" w:rsidRPr="0085436D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Iacono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F. L.,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Navarra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G.,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Oliva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M.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Structural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monitoring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Himera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”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viaduct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by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low-cost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MEMS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sensors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characterization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preliminary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results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Meccanica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, 2018 № 52 (13). Р. 3221 – 3236. </w:t>
      </w:r>
    </w:p>
    <w:p w:rsidR="001F5A31" w:rsidRPr="0085436D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doi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>: 10.1007/s11012-017-0691-4</w:t>
      </w:r>
    </w:p>
    <w:p w:rsidR="001F5A31" w:rsidRPr="0085436D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Yan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Y.,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Liu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Y.,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Chávez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J. P.,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Zonta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F.,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Yusupov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A.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Proof-of-concept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prototype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development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self-propelled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capsule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system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pipeline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inspection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Meccanica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, 2017 № 5. Р. 1 – 16. </w:t>
      </w:r>
    </w:p>
    <w:p w:rsidR="001F5A31" w:rsidRPr="0085436D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doi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>: 10.1007/s11012-017-0801-3</w:t>
      </w:r>
    </w:p>
    <w:p w:rsidR="001F5A31" w:rsidRPr="0085436D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Gravina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R.,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Parastoo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А.,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Ghasemzadeh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H.,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Giancarlo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F.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Multi-sensor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fusion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body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sensor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networks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state-of-the-art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research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challenges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. I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nf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Fusion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>, 2017. № 35. Р. 68 – 80.</w:t>
      </w:r>
    </w:p>
    <w:p w:rsidR="001F5A31" w:rsidRPr="0085436D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doi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>: 10.1016/j.inffus.2016.09.005</w:t>
      </w:r>
    </w:p>
    <w:p w:rsidR="001F5A31" w:rsidRPr="0085436D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Bengherbiaa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B.,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Zmirlia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M. O.,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Toubala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A.,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Guessoumb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A. FPGA-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based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wireless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sensor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nodes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vibration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monitoring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system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fault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diagnosis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Measurement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, 2017. № 101. Р. 81 – 92. </w:t>
      </w:r>
    </w:p>
    <w:p w:rsidR="001F5A31" w:rsidRPr="0085436D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doi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>: 10.1016/j.measurement.2017.01.022</w:t>
      </w:r>
    </w:p>
    <w:p w:rsidR="001F5A31" w:rsidRPr="0085436D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Son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, J. D.,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Ahn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, B. H.,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Ha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, J. M., &amp;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Choi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, B. K.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An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availability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MEMS-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based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accelerometers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current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sensors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machinery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fault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diagnosis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Measurement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, 2016. № 94. Р. 680 – 691. </w:t>
      </w:r>
    </w:p>
    <w:p w:rsidR="001F5A31" w:rsidRPr="0085436D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doi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>: 10.1016/j.measurement.2016.08.035</w:t>
      </w:r>
    </w:p>
    <w:p w:rsidR="001F5A31" w:rsidRPr="0085436D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8.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Varanis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, M.,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Silva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, A. L.,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Brunetto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, P. H. A., &amp;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Gregolin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, R. F.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Instrumentation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mechanical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vibrations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analysis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time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domain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frequency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domain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using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platform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Revista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Brasileira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de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Ensino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de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Física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, 2016. № 38 (1). Р. 1301. </w:t>
      </w:r>
    </w:p>
    <w:p w:rsidR="001F5A31" w:rsidRPr="0085436D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doi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>: 10.1590/s1806-11173812063</w:t>
      </w:r>
    </w:p>
    <w:p w:rsidR="001F5A31" w:rsidRPr="0085436D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Varanis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, M.,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Silva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, A. L.,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Mereles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, A.,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de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Oliveira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, C., &amp;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Balthazar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, J. M. (2016).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Instrumentation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nonlinear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pendulum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using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microcontroller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Proceedings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XXXVII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Iberian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Latin-American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congress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on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computational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methods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engineering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. </w:t>
      </w:r>
    </w:p>
    <w:p w:rsidR="001F5A31" w:rsidRPr="0085436D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doi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>: 10.26512/ripe.v2i27.14447</w:t>
      </w:r>
    </w:p>
    <w:p w:rsidR="001F5A31" w:rsidRPr="0085436D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Duc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T. T,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Le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Anh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T.,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Dinh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H. V.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Estimating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modal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parameters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structures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using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platform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International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conference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on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advances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computational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mechanics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. S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pringer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Singapore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 xml:space="preserve"> , 2017. Р. 1095 – 1104</w:t>
      </w:r>
    </w:p>
    <w:p w:rsidR="001F5A31" w:rsidRPr="0085436D" w:rsidRDefault="00277B57">
      <w:pPr>
        <w:spacing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5436D">
        <w:rPr>
          <w:rFonts w:ascii="Times New Roman" w:eastAsia="Times New Roman" w:hAnsi="Times New Roman" w:cs="Times New Roman"/>
          <w:sz w:val="28"/>
          <w:szCs w:val="28"/>
        </w:rPr>
        <w:t>doi</w:t>
      </w:r>
      <w:proofErr w:type="spellEnd"/>
      <w:r w:rsidRPr="0085436D">
        <w:rPr>
          <w:rFonts w:ascii="Times New Roman" w:eastAsia="Times New Roman" w:hAnsi="Times New Roman" w:cs="Times New Roman"/>
          <w:sz w:val="28"/>
          <w:szCs w:val="28"/>
        </w:rPr>
        <w:t>: 10.1007/978-981-10-7149-2_76</w:t>
      </w: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A31" w:rsidRPr="0085436D" w:rsidRDefault="001F5A31">
      <w:pPr>
        <w:spacing w:line="36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1F5A31" w:rsidRPr="0085436D" w:rsidSect="001F5A31">
      <w:type w:val="continuous"/>
      <w:pgSz w:w="11909" w:h="16834"/>
      <w:pgMar w:top="1134" w:right="851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C58" w:rsidRDefault="00701C58" w:rsidP="001F5A31">
      <w:pPr>
        <w:spacing w:line="240" w:lineRule="auto"/>
      </w:pPr>
      <w:r>
        <w:separator/>
      </w:r>
    </w:p>
  </w:endnote>
  <w:endnote w:type="continuationSeparator" w:id="0">
    <w:p w:rsidR="00701C58" w:rsidRDefault="00701C58" w:rsidP="001F5A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C58" w:rsidRDefault="00701C58" w:rsidP="001F5A31">
      <w:pPr>
        <w:spacing w:line="240" w:lineRule="auto"/>
      </w:pPr>
      <w:r>
        <w:separator/>
      </w:r>
    </w:p>
  </w:footnote>
  <w:footnote w:type="continuationSeparator" w:id="0">
    <w:p w:rsidR="00701C58" w:rsidRDefault="00701C58" w:rsidP="001F5A3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5A31" w:rsidRDefault="001F5A31">
    <w:pPr>
      <w:jc w:val="right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z w:val="28"/>
        <w:szCs w:val="28"/>
      </w:rPr>
      <w:fldChar w:fldCharType="begin"/>
    </w:r>
    <w:r w:rsidR="00277B57">
      <w:rPr>
        <w:rFonts w:ascii="Times New Roman" w:eastAsia="Times New Roman" w:hAnsi="Times New Roman" w:cs="Times New Roman"/>
        <w:sz w:val="28"/>
        <w:szCs w:val="28"/>
      </w:rPr>
      <w:instrText>PAGE</w:instrText>
    </w:r>
    <w:r>
      <w:rPr>
        <w:rFonts w:ascii="Times New Roman" w:eastAsia="Times New Roman" w:hAnsi="Times New Roman" w:cs="Times New Roman"/>
        <w:sz w:val="28"/>
        <w:szCs w:val="28"/>
      </w:rPr>
      <w:fldChar w:fldCharType="separate"/>
    </w:r>
    <w:r w:rsidR="001F0D84">
      <w:rPr>
        <w:rFonts w:ascii="Times New Roman" w:eastAsia="Times New Roman" w:hAnsi="Times New Roman" w:cs="Times New Roman"/>
        <w:noProof/>
        <w:sz w:val="28"/>
        <w:szCs w:val="28"/>
      </w:rPr>
      <w:t>1</w:t>
    </w:r>
    <w:r>
      <w:rPr>
        <w:rFonts w:ascii="Times New Roman" w:eastAsia="Times New Roman" w:hAnsi="Times New Roman" w:cs="Times New Roman"/>
        <w:sz w:val="28"/>
        <w:szCs w:val="28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A31"/>
    <w:rsid w:val="00100FDB"/>
    <w:rsid w:val="001F0D84"/>
    <w:rsid w:val="001F5A31"/>
    <w:rsid w:val="00277B57"/>
    <w:rsid w:val="00296EEF"/>
    <w:rsid w:val="00326FF0"/>
    <w:rsid w:val="005E13A9"/>
    <w:rsid w:val="005F5F1E"/>
    <w:rsid w:val="006312D4"/>
    <w:rsid w:val="006C703F"/>
    <w:rsid w:val="006F01AD"/>
    <w:rsid w:val="00701C58"/>
    <w:rsid w:val="007254BD"/>
    <w:rsid w:val="0077542A"/>
    <w:rsid w:val="007963E5"/>
    <w:rsid w:val="00801224"/>
    <w:rsid w:val="00814F78"/>
    <w:rsid w:val="0085436D"/>
    <w:rsid w:val="008739D8"/>
    <w:rsid w:val="008E6705"/>
    <w:rsid w:val="00901F07"/>
    <w:rsid w:val="00A60CAD"/>
    <w:rsid w:val="00BC719D"/>
    <w:rsid w:val="00BE09EB"/>
    <w:rsid w:val="00BE628E"/>
    <w:rsid w:val="00CB5EDA"/>
    <w:rsid w:val="00CC5DA9"/>
    <w:rsid w:val="00D041FF"/>
    <w:rsid w:val="00DB6006"/>
    <w:rsid w:val="00DF3CD8"/>
    <w:rsid w:val="00ED071D"/>
    <w:rsid w:val="00FD2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uk-UA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F5A31"/>
  </w:style>
  <w:style w:type="paragraph" w:styleId="1">
    <w:name w:val="heading 1"/>
    <w:basedOn w:val="a"/>
    <w:next w:val="a"/>
    <w:rsid w:val="001F5A3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1F5A3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1F5A3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1F5A3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1F5A31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rsid w:val="001F5A3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1F5A31"/>
  </w:style>
  <w:style w:type="table" w:customStyle="1" w:styleId="TableNormal">
    <w:name w:val="Table Normal"/>
    <w:rsid w:val="001F5A3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1F5A31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rsid w:val="001F5A3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10"/>
    <w:next w:val="10"/>
    <w:rsid w:val="001F5A31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0"/>
    <w:rsid w:val="001F5A3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rsid w:val="001F5A3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021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0213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EF018C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F018C"/>
  </w:style>
  <w:style w:type="paragraph" w:styleId="ab">
    <w:name w:val="footer"/>
    <w:basedOn w:val="a"/>
    <w:link w:val="ac"/>
    <w:uiPriority w:val="99"/>
    <w:unhideWhenUsed/>
    <w:rsid w:val="00EF018C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F018C"/>
  </w:style>
  <w:style w:type="paragraph" w:styleId="ad">
    <w:name w:val="List Paragraph"/>
    <w:basedOn w:val="a"/>
    <w:uiPriority w:val="34"/>
    <w:qFormat/>
    <w:rsid w:val="00E53859"/>
    <w:pPr>
      <w:ind w:left="720"/>
      <w:contextualSpacing/>
    </w:pPr>
  </w:style>
  <w:style w:type="table" w:customStyle="1" w:styleId="ae">
    <w:basedOn w:val="TableNormal0"/>
    <w:rsid w:val="001F5A3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rsid w:val="001F5A3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f0">
    <w:name w:val="Placeholder Text"/>
    <w:basedOn w:val="a0"/>
    <w:uiPriority w:val="99"/>
    <w:semiHidden/>
    <w:rsid w:val="006C703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uk-UA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F5A31"/>
  </w:style>
  <w:style w:type="paragraph" w:styleId="1">
    <w:name w:val="heading 1"/>
    <w:basedOn w:val="a"/>
    <w:next w:val="a"/>
    <w:rsid w:val="001F5A3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1F5A3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1F5A3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1F5A3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1F5A31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rsid w:val="001F5A3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1F5A31"/>
  </w:style>
  <w:style w:type="table" w:customStyle="1" w:styleId="TableNormal">
    <w:name w:val="Table Normal"/>
    <w:rsid w:val="001F5A3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1F5A31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rsid w:val="001F5A3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10"/>
    <w:next w:val="10"/>
    <w:rsid w:val="001F5A31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0"/>
    <w:rsid w:val="001F5A3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rsid w:val="001F5A3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021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0213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EF018C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F018C"/>
  </w:style>
  <w:style w:type="paragraph" w:styleId="ab">
    <w:name w:val="footer"/>
    <w:basedOn w:val="a"/>
    <w:link w:val="ac"/>
    <w:uiPriority w:val="99"/>
    <w:unhideWhenUsed/>
    <w:rsid w:val="00EF018C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F018C"/>
  </w:style>
  <w:style w:type="paragraph" w:styleId="ad">
    <w:name w:val="List Paragraph"/>
    <w:basedOn w:val="a"/>
    <w:uiPriority w:val="34"/>
    <w:qFormat/>
    <w:rsid w:val="00E53859"/>
    <w:pPr>
      <w:ind w:left="720"/>
      <w:contextualSpacing/>
    </w:pPr>
  </w:style>
  <w:style w:type="table" w:customStyle="1" w:styleId="ae">
    <w:basedOn w:val="TableNormal0"/>
    <w:rsid w:val="001F5A3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rsid w:val="001F5A3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f0">
    <w:name w:val="Placeholder Text"/>
    <w:basedOn w:val="a0"/>
    <w:uiPriority w:val="99"/>
    <w:semiHidden/>
    <w:rsid w:val="006C703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tXqXdENJX8KVTzBAM0bDjZwonNA==">AMUW2mXCFjdei3K24m1Gf5BVqEzMJZNxkooD8u+GNb674rDJpUee9iu3uDCpAtpKN3HFAPcWfY8b2mrOCm+DaIZ8XKP/LgOpzF4XNVfqi6+X1+RU7UT5cVCfImUkHPaIbOKcxLnbfFM7Z+WZfIsTfD483ip9BVnlYwJLWDv8n+suUXvDVhUR7cg=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30</Pages>
  <Words>4494</Words>
  <Characters>25618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RL-TEAM.NET</Company>
  <LinksUpToDate>false</LinksUpToDate>
  <CharactersWithSpaces>30052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Голофост Ірина Володимирівна</dc:creator>
  <cp:lastModifiedBy>Голофост Ірина Володимирівна</cp:lastModifiedBy>
  <cp:revision>5</cp:revision>
  <dcterms:created xsi:type="dcterms:W3CDTF">2021-01-22T08:15:00Z</dcterms:created>
  <dcterms:modified xsi:type="dcterms:W3CDTF">2021-01-22T11:10:00Z</dcterms:modified>
</cp:coreProperties>
</file>